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1B1A5" w14:textId="138B7DA7" w:rsidR="0075065D" w:rsidRPr="00981527" w:rsidRDefault="001E0C69" w:rsidP="00D93783">
      <w:pPr>
        <w:pStyle w:val="304"/>
        <w:overflowPunct w:val="0"/>
        <w:ind w:firstLine="480"/>
        <w:rPr>
          <w:sz w:val="32"/>
          <w:szCs w:val="28"/>
        </w:rPr>
      </w:pPr>
      <w:bookmarkStart w:id="0" w:name="_Toc12786063"/>
      <w:r w:rsidRPr="00981527">
        <w:rPr>
          <w:sz w:val="32"/>
          <w:szCs w:val="28"/>
        </w:rPr>
        <w:t>(</w:t>
      </w:r>
      <w:r w:rsidR="0075065D" w:rsidRPr="00981527">
        <w:rPr>
          <w:rFonts w:hint="eastAsia"/>
          <w:sz w:val="32"/>
          <w:szCs w:val="28"/>
        </w:rPr>
        <w:t>二)</w:t>
      </w:r>
      <w:bookmarkStart w:id="1" w:name="運動發展基金"/>
      <w:r w:rsidR="0075065D" w:rsidRPr="00981527">
        <w:rPr>
          <w:rFonts w:hint="eastAsia"/>
          <w:sz w:val="32"/>
          <w:szCs w:val="28"/>
        </w:rPr>
        <w:t>運動發展基金</w:t>
      </w:r>
      <w:bookmarkEnd w:id="0"/>
      <w:bookmarkEnd w:id="1"/>
    </w:p>
    <w:p w14:paraId="0049092C" w14:textId="44D82831" w:rsidR="0075065D" w:rsidRPr="00981527" w:rsidRDefault="0075065D" w:rsidP="00A90F4F">
      <w:pPr>
        <w:pStyle w:val="3012"/>
        <w:ind w:firstLine="480"/>
      </w:pPr>
      <w:r w:rsidRPr="00981527">
        <w:rPr>
          <w:rFonts w:hint="eastAsia"/>
        </w:rPr>
        <w:t>政府為振興體育，並發掘、培訓及照顧運動人才，促進國家體育運動發展，依據運動彩券發行條例規定，設立運動發展基金。該基金</w:t>
      </w:r>
      <w:r w:rsidR="00DD3D8A" w:rsidRPr="00981527">
        <w:t>111</w:t>
      </w:r>
      <w:r w:rsidRPr="00981527">
        <w:rPr>
          <w:rFonts w:hint="eastAsia"/>
        </w:rPr>
        <w:t>年度各項業務計畫及預算之執行等，經予書面審核，並</w:t>
      </w:r>
      <w:r w:rsidR="00356935" w:rsidRPr="00981527">
        <w:rPr>
          <w:rFonts w:hint="eastAsia"/>
        </w:rPr>
        <w:t>於期中</w:t>
      </w:r>
      <w:r w:rsidRPr="00981527">
        <w:rPr>
          <w:rFonts w:hint="eastAsia"/>
        </w:rPr>
        <w:t>派員就地抽查，茲將查核結果說明如次：</w:t>
      </w:r>
    </w:p>
    <w:p w14:paraId="0CF184C6" w14:textId="77777777" w:rsidR="0075065D" w:rsidRPr="00981527" w:rsidRDefault="0075065D" w:rsidP="00A90F4F">
      <w:pPr>
        <w:pStyle w:val="3021"/>
        <w:overflowPunct w:val="0"/>
        <w:spacing w:line="500" w:lineRule="exact"/>
        <w:ind w:firstLine="1261"/>
        <w:rPr>
          <w:sz w:val="28"/>
          <w:szCs w:val="28"/>
        </w:rPr>
      </w:pPr>
      <w:r w:rsidRPr="00981527">
        <w:rPr>
          <w:sz w:val="28"/>
          <w:szCs w:val="28"/>
        </w:rPr>
        <w:t>1.　業務計畫實施情形之查核</w:t>
      </w:r>
    </w:p>
    <w:p w14:paraId="287F64B8" w14:textId="4C81A45F" w:rsidR="0075065D" w:rsidRPr="00981527" w:rsidRDefault="0075065D" w:rsidP="00E538F6">
      <w:pPr>
        <w:pStyle w:val="3012"/>
        <w:spacing w:afterLines="20" w:after="72" w:line="520" w:lineRule="exact"/>
        <w:ind w:firstLine="480"/>
      </w:pPr>
      <w:r w:rsidRPr="00981527">
        <w:rPr>
          <w:rFonts w:hint="eastAsia"/>
        </w:rPr>
        <w:t>該基金主要業務係發掘、培訓及照顧運動人才，並輔導、辦理促進運動人才之運動就業及運動事業發展之創新研發、人才培育等。</w:t>
      </w:r>
      <w:r w:rsidR="004F15E9" w:rsidRPr="00981527">
        <w:rPr>
          <w:rFonts w:hint="eastAsia"/>
        </w:rPr>
        <w:t>11</w:t>
      </w:r>
      <w:r w:rsidR="00DD3D8A" w:rsidRPr="00981527">
        <w:t>1</w:t>
      </w:r>
      <w:r w:rsidRPr="00981527">
        <w:rPr>
          <w:rFonts w:hint="eastAsia"/>
        </w:rPr>
        <w:t>年度業務計畫</w:t>
      </w:r>
      <w:r w:rsidR="00DD3D8A" w:rsidRPr="00981527">
        <w:t>6</w:t>
      </w:r>
      <w:r w:rsidRPr="00981527">
        <w:rPr>
          <w:rFonts w:hint="eastAsia"/>
        </w:rPr>
        <w:t>項，實施結果，</w:t>
      </w:r>
      <w:r w:rsidR="005A3E64" w:rsidRPr="005A3E64">
        <w:rPr>
          <w:rFonts w:hint="eastAsia"/>
        </w:rPr>
        <w:t>實際數較原預計增加者</w:t>
      </w:r>
      <w:r w:rsidR="005A3E64" w:rsidRPr="005A3E64">
        <w:t>1項，減少者</w:t>
      </w:r>
      <w:r w:rsidR="005A3E64">
        <w:t>5</w:t>
      </w:r>
      <w:r w:rsidR="005A3E64" w:rsidRPr="005A3E64">
        <w:t>項，其執行情形列表如次：</w:t>
      </w:r>
    </w:p>
    <w:tbl>
      <w:tblPr>
        <w:tblW w:w="9953" w:type="dxa"/>
        <w:jc w:val="center"/>
        <w:tblLayout w:type="fixed"/>
        <w:tblCellMar>
          <w:left w:w="28" w:type="dxa"/>
          <w:right w:w="28" w:type="dxa"/>
        </w:tblCellMar>
        <w:tblLook w:val="0000" w:firstRow="0" w:lastRow="0" w:firstColumn="0" w:lastColumn="0" w:noHBand="0" w:noVBand="0"/>
      </w:tblPr>
      <w:tblGrid>
        <w:gridCol w:w="1965"/>
        <w:gridCol w:w="767"/>
        <w:gridCol w:w="1213"/>
        <w:gridCol w:w="1213"/>
        <w:gridCol w:w="1213"/>
        <w:gridCol w:w="876"/>
        <w:gridCol w:w="2706"/>
      </w:tblGrid>
      <w:tr w:rsidR="00DD3D8A" w:rsidRPr="00DD3D8A" w14:paraId="5EB345E6" w14:textId="77777777" w:rsidTr="005A3E64">
        <w:trPr>
          <w:cantSplit/>
          <w:trHeight w:val="390"/>
          <w:jc w:val="center"/>
        </w:trPr>
        <w:tc>
          <w:tcPr>
            <w:tcW w:w="1965" w:type="dxa"/>
            <w:vMerge w:val="restart"/>
            <w:tcBorders>
              <w:top w:val="single" w:sz="8" w:space="0" w:color="auto"/>
              <w:right w:val="single" w:sz="4" w:space="0" w:color="auto"/>
            </w:tcBorders>
            <w:vAlign w:val="center"/>
          </w:tcPr>
          <w:p w14:paraId="42FDFEE4" w14:textId="77777777" w:rsidR="00DD3D8A" w:rsidRPr="00DD3D8A" w:rsidRDefault="00DD3D8A" w:rsidP="00DD3D8A">
            <w:pPr>
              <w:ind w:firstLineChars="0" w:firstLine="0"/>
              <w:jc w:val="distribute"/>
              <w:rPr>
                <w:rFonts w:ascii="Times New Roman" w:hAnsi="Times New Roman" w:cs="Times New Roman"/>
                <w:bCs/>
                <w:color w:val="auto"/>
                <w:sz w:val="22"/>
                <w:szCs w:val="20"/>
              </w:rPr>
            </w:pPr>
            <w:r w:rsidRPr="00DD3D8A">
              <w:rPr>
                <w:rFonts w:ascii="Times New Roman" w:hAnsi="Times New Roman" w:cs="Times New Roman" w:hint="eastAsia"/>
                <w:bCs/>
                <w:color w:val="auto"/>
                <w:sz w:val="22"/>
                <w:szCs w:val="20"/>
              </w:rPr>
              <w:t>項目</w:t>
            </w:r>
          </w:p>
        </w:tc>
        <w:tc>
          <w:tcPr>
            <w:tcW w:w="767" w:type="dxa"/>
            <w:vMerge w:val="restart"/>
            <w:tcBorders>
              <w:top w:val="single" w:sz="8" w:space="0" w:color="auto"/>
              <w:left w:val="single" w:sz="4" w:space="0" w:color="auto"/>
              <w:right w:val="single" w:sz="4" w:space="0" w:color="auto"/>
            </w:tcBorders>
            <w:vAlign w:val="center"/>
          </w:tcPr>
          <w:p w14:paraId="25284653" w14:textId="77777777" w:rsidR="00DD3D8A" w:rsidRPr="00DD3D8A" w:rsidRDefault="00DD3D8A" w:rsidP="00DD3D8A">
            <w:pPr>
              <w:ind w:firstLineChars="0" w:firstLine="0"/>
              <w:jc w:val="distribute"/>
              <w:rPr>
                <w:rFonts w:ascii="Times New Roman" w:hAnsi="Times New Roman" w:cs="Times New Roman"/>
                <w:bCs/>
                <w:color w:val="auto"/>
                <w:sz w:val="22"/>
                <w:szCs w:val="20"/>
              </w:rPr>
            </w:pPr>
            <w:r w:rsidRPr="00DD3D8A">
              <w:rPr>
                <w:rFonts w:ascii="Times New Roman" w:hAnsi="Times New Roman" w:cs="Times New Roman" w:hint="eastAsia"/>
                <w:bCs/>
                <w:color w:val="auto"/>
                <w:sz w:val="22"/>
                <w:szCs w:val="20"/>
              </w:rPr>
              <w:t>單位</w:t>
            </w:r>
          </w:p>
        </w:tc>
        <w:tc>
          <w:tcPr>
            <w:tcW w:w="1213" w:type="dxa"/>
            <w:vMerge w:val="restart"/>
            <w:tcBorders>
              <w:top w:val="single" w:sz="8" w:space="0" w:color="auto"/>
              <w:left w:val="single" w:sz="4" w:space="0" w:color="auto"/>
              <w:right w:val="single" w:sz="4" w:space="0" w:color="auto"/>
            </w:tcBorders>
            <w:vAlign w:val="center"/>
          </w:tcPr>
          <w:p w14:paraId="151E9B4C" w14:textId="77777777" w:rsidR="00DD3D8A" w:rsidRPr="00DD3D8A" w:rsidRDefault="00DD3D8A" w:rsidP="00DD3D8A">
            <w:pPr>
              <w:ind w:firstLineChars="0" w:firstLine="0"/>
              <w:jc w:val="distribute"/>
              <w:rPr>
                <w:rFonts w:ascii="Times New Roman" w:hAnsi="Times New Roman" w:cs="Times New Roman"/>
                <w:bCs/>
                <w:color w:val="auto"/>
                <w:sz w:val="22"/>
                <w:szCs w:val="20"/>
              </w:rPr>
            </w:pPr>
            <w:r w:rsidRPr="00DD3D8A">
              <w:rPr>
                <w:rFonts w:ascii="Times New Roman" w:hAnsi="Times New Roman" w:cs="Times New Roman" w:hint="eastAsia"/>
                <w:bCs/>
                <w:color w:val="auto"/>
                <w:sz w:val="22"/>
                <w:szCs w:val="20"/>
              </w:rPr>
              <w:t>預計數</w:t>
            </w:r>
          </w:p>
        </w:tc>
        <w:tc>
          <w:tcPr>
            <w:tcW w:w="1213" w:type="dxa"/>
            <w:vMerge w:val="restart"/>
            <w:tcBorders>
              <w:top w:val="single" w:sz="8" w:space="0" w:color="auto"/>
              <w:left w:val="single" w:sz="4" w:space="0" w:color="auto"/>
              <w:right w:val="single" w:sz="4" w:space="0" w:color="auto"/>
            </w:tcBorders>
            <w:vAlign w:val="center"/>
          </w:tcPr>
          <w:p w14:paraId="52386E7A" w14:textId="77777777" w:rsidR="00DD3D8A" w:rsidRPr="00DD3D8A" w:rsidRDefault="00DD3D8A" w:rsidP="00DD3D8A">
            <w:pPr>
              <w:ind w:firstLineChars="0" w:firstLine="0"/>
              <w:jc w:val="distribute"/>
              <w:rPr>
                <w:rFonts w:ascii="Times New Roman" w:hAnsi="Times New Roman" w:cs="Times New Roman"/>
                <w:bCs/>
                <w:color w:val="auto"/>
                <w:sz w:val="22"/>
                <w:szCs w:val="20"/>
              </w:rPr>
            </w:pPr>
            <w:r w:rsidRPr="00DD3D8A">
              <w:rPr>
                <w:rFonts w:ascii="Times New Roman" w:hAnsi="Times New Roman" w:cs="Times New Roman" w:hint="eastAsia"/>
                <w:bCs/>
                <w:color w:val="auto"/>
                <w:sz w:val="22"/>
                <w:szCs w:val="20"/>
              </w:rPr>
              <w:t>實際數</w:t>
            </w:r>
          </w:p>
        </w:tc>
        <w:tc>
          <w:tcPr>
            <w:tcW w:w="4795" w:type="dxa"/>
            <w:gridSpan w:val="3"/>
            <w:tcBorders>
              <w:top w:val="single" w:sz="8" w:space="0" w:color="auto"/>
              <w:left w:val="single" w:sz="4" w:space="0" w:color="auto"/>
              <w:bottom w:val="single" w:sz="4" w:space="0" w:color="auto"/>
            </w:tcBorders>
            <w:vAlign w:val="center"/>
          </w:tcPr>
          <w:p w14:paraId="59F31D2E" w14:textId="77777777" w:rsidR="00DD3D8A" w:rsidRPr="00DD3D8A" w:rsidRDefault="00DD3D8A" w:rsidP="00DD3D8A">
            <w:pPr>
              <w:ind w:firstLineChars="0" w:firstLine="0"/>
              <w:jc w:val="distribute"/>
              <w:rPr>
                <w:rFonts w:ascii="Times New Roman" w:hAnsi="Times New Roman" w:cs="Times New Roman"/>
                <w:bCs/>
                <w:color w:val="auto"/>
                <w:sz w:val="22"/>
                <w:szCs w:val="20"/>
              </w:rPr>
            </w:pPr>
            <w:r w:rsidRPr="00DD3D8A">
              <w:rPr>
                <w:rFonts w:ascii="Times New Roman" w:hAnsi="Times New Roman" w:cs="Times New Roman" w:hint="eastAsia"/>
                <w:bCs/>
                <w:color w:val="auto"/>
                <w:sz w:val="22"/>
                <w:szCs w:val="20"/>
              </w:rPr>
              <w:t>比較增減</w:t>
            </w:r>
          </w:p>
        </w:tc>
      </w:tr>
      <w:tr w:rsidR="00DD3D8A" w:rsidRPr="00DD3D8A" w14:paraId="1C32FC8D" w14:textId="77777777" w:rsidTr="00DD3D8A">
        <w:trPr>
          <w:cantSplit/>
          <w:trHeight w:val="390"/>
          <w:jc w:val="center"/>
        </w:trPr>
        <w:tc>
          <w:tcPr>
            <w:tcW w:w="1965" w:type="dxa"/>
            <w:vMerge/>
            <w:tcBorders>
              <w:bottom w:val="single" w:sz="8" w:space="0" w:color="auto"/>
              <w:right w:val="single" w:sz="4" w:space="0" w:color="auto"/>
            </w:tcBorders>
          </w:tcPr>
          <w:p w14:paraId="1E8D80BE" w14:textId="77777777" w:rsidR="00DD3D8A" w:rsidRPr="00DD3D8A" w:rsidRDefault="00DD3D8A" w:rsidP="00DD3D8A">
            <w:pPr>
              <w:ind w:firstLineChars="0" w:firstLine="0"/>
              <w:jc w:val="distribute"/>
              <w:rPr>
                <w:rFonts w:ascii="Times New Roman" w:hAnsi="Times New Roman" w:cs="Times New Roman"/>
                <w:bCs/>
                <w:color w:val="auto"/>
                <w:sz w:val="22"/>
                <w:szCs w:val="20"/>
              </w:rPr>
            </w:pPr>
          </w:p>
        </w:tc>
        <w:tc>
          <w:tcPr>
            <w:tcW w:w="767" w:type="dxa"/>
            <w:vMerge/>
            <w:tcBorders>
              <w:left w:val="single" w:sz="4" w:space="0" w:color="auto"/>
              <w:bottom w:val="single" w:sz="8" w:space="0" w:color="auto"/>
              <w:right w:val="single" w:sz="4" w:space="0" w:color="auto"/>
            </w:tcBorders>
          </w:tcPr>
          <w:p w14:paraId="3590B9FD" w14:textId="77777777" w:rsidR="00DD3D8A" w:rsidRPr="00DD3D8A" w:rsidRDefault="00DD3D8A" w:rsidP="00DD3D8A">
            <w:pPr>
              <w:ind w:firstLineChars="0" w:firstLine="0"/>
              <w:jc w:val="distribute"/>
              <w:rPr>
                <w:rFonts w:ascii="Times New Roman" w:hAnsi="Times New Roman" w:cs="Times New Roman"/>
                <w:bCs/>
                <w:color w:val="auto"/>
                <w:sz w:val="22"/>
                <w:szCs w:val="20"/>
              </w:rPr>
            </w:pPr>
          </w:p>
        </w:tc>
        <w:tc>
          <w:tcPr>
            <w:tcW w:w="1213" w:type="dxa"/>
            <w:vMerge/>
            <w:tcBorders>
              <w:left w:val="single" w:sz="4" w:space="0" w:color="auto"/>
              <w:bottom w:val="single" w:sz="8" w:space="0" w:color="auto"/>
              <w:right w:val="single" w:sz="4" w:space="0" w:color="auto"/>
            </w:tcBorders>
          </w:tcPr>
          <w:p w14:paraId="0C3BE4E6" w14:textId="77777777" w:rsidR="00DD3D8A" w:rsidRPr="00DD3D8A" w:rsidRDefault="00DD3D8A" w:rsidP="00DD3D8A">
            <w:pPr>
              <w:ind w:firstLineChars="0" w:firstLine="0"/>
              <w:jc w:val="distribute"/>
              <w:rPr>
                <w:rFonts w:ascii="Times New Roman" w:hAnsi="Times New Roman" w:cs="Times New Roman"/>
                <w:bCs/>
                <w:color w:val="auto"/>
                <w:sz w:val="22"/>
                <w:szCs w:val="20"/>
              </w:rPr>
            </w:pPr>
          </w:p>
        </w:tc>
        <w:tc>
          <w:tcPr>
            <w:tcW w:w="1213" w:type="dxa"/>
            <w:vMerge/>
            <w:tcBorders>
              <w:left w:val="single" w:sz="4" w:space="0" w:color="auto"/>
              <w:bottom w:val="single" w:sz="8" w:space="0" w:color="auto"/>
              <w:right w:val="single" w:sz="4" w:space="0" w:color="auto"/>
            </w:tcBorders>
          </w:tcPr>
          <w:p w14:paraId="70C8F1B1" w14:textId="77777777" w:rsidR="00DD3D8A" w:rsidRPr="00DD3D8A" w:rsidRDefault="00DD3D8A" w:rsidP="00DD3D8A">
            <w:pPr>
              <w:ind w:firstLineChars="0" w:firstLine="0"/>
              <w:jc w:val="distribute"/>
              <w:rPr>
                <w:rFonts w:ascii="Times New Roman" w:hAnsi="Times New Roman" w:cs="Times New Roman"/>
                <w:bCs/>
                <w:color w:val="auto"/>
                <w:sz w:val="22"/>
                <w:szCs w:val="20"/>
              </w:rPr>
            </w:pPr>
          </w:p>
        </w:tc>
        <w:tc>
          <w:tcPr>
            <w:tcW w:w="1213" w:type="dxa"/>
            <w:tcBorders>
              <w:top w:val="single" w:sz="4" w:space="0" w:color="auto"/>
              <w:left w:val="single" w:sz="4" w:space="0" w:color="auto"/>
              <w:bottom w:val="single" w:sz="8" w:space="0" w:color="auto"/>
              <w:right w:val="single" w:sz="4" w:space="0" w:color="auto"/>
            </w:tcBorders>
            <w:vAlign w:val="center"/>
          </w:tcPr>
          <w:p w14:paraId="67ECFE99" w14:textId="77777777" w:rsidR="00DD3D8A" w:rsidRPr="00DD3D8A" w:rsidRDefault="00DD3D8A" w:rsidP="00DD3D8A">
            <w:pPr>
              <w:ind w:firstLineChars="0" w:firstLine="0"/>
              <w:jc w:val="distribute"/>
              <w:rPr>
                <w:rFonts w:ascii="Times New Roman" w:hAnsi="Times New Roman" w:cs="Times New Roman"/>
                <w:bCs/>
                <w:color w:val="auto"/>
                <w:sz w:val="22"/>
                <w:szCs w:val="20"/>
              </w:rPr>
            </w:pPr>
            <w:r w:rsidRPr="00DD3D8A">
              <w:rPr>
                <w:rFonts w:ascii="Times New Roman" w:hAnsi="Times New Roman" w:cs="Times New Roman" w:hint="eastAsia"/>
                <w:bCs/>
                <w:color w:val="auto"/>
                <w:sz w:val="22"/>
                <w:szCs w:val="20"/>
              </w:rPr>
              <w:t>增減數</w:t>
            </w:r>
          </w:p>
        </w:tc>
        <w:tc>
          <w:tcPr>
            <w:tcW w:w="876" w:type="dxa"/>
            <w:tcBorders>
              <w:top w:val="single" w:sz="4" w:space="0" w:color="auto"/>
              <w:left w:val="single" w:sz="4" w:space="0" w:color="auto"/>
              <w:bottom w:val="single" w:sz="8" w:space="0" w:color="auto"/>
              <w:right w:val="single" w:sz="4" w:space="0" w:color="auto"/>
            </w:tcBorders>
            <w:vAlign w:val="center"/>
          </w:tcPr>
          <w:p w14:paraId="09F0119F" w14:textId="77777777" w:rsidR="00DD3D8A" w:rsidRPr="00DD3D8A" w:rsidRDefault="00DD3D8A" w:rsidP="00DD3D8A">
            <w:pPr>
              <w:ind w:firstLineChars="0" w:firstLine="0"/>
              <w:jc w:val="distribute"/>
              <w:rPr>
                <w:rFonts w:ascii="Times New Roman" w:hAnsi="Times New Roman" w:cs="Times New Roman"/>
                <w:bCs/>
                <w:color w:val="auto"/>
                <w:sz w:val="22"/>
                <w:szCs w:val="20"/>
              </w:rPr>
            </w:pPr>
            <w:r w:rsidRPr="00DD3D8A">
              <w:rPr>
                <w:rFonts w:ascii="Times New Roman" w:hAnsi="Times New Roman" w:cs="Times New Roman" w:hint="eastAsia"/>
                <w:bCs/>
                <w:color w:val="auto"/>
                <w:sz w:val="22"/>
                <w:szCs w:val="20"/>
              </w:rPr>
              <w:t>％</w:t>
            </w:r>
          </w:p>
        </w:tc>
        <w:tc>
          <w:tcPr>
            <w:tcW w:w="2706" w:type="dxa"/>
            <w:tcBorders>
              <w:top w:val="single" w:sz="4" w:space="0" w:color="auto"/>
              <w:left w:val="single" w:sz="4" w:space="0" w:color="auto"/>
              <w:bottom w:val="single" w:sz="8" w:space="0" w:color="auto"/>
            </w:tcBorders>
            <w:vAlign w:val="center"/>
          </w:tcPr>
          <w:p w14:paraId="59E0B2AA" w14:textId="77777777" w:rsidR="00DD3D8A" w:rsidRPr="00DD3D8A" w:rsidRDefault="00DD3D8A" w:rsidP="00DD3D8A">
            <w:pPr>
              <w:ind w:firstLineChars="0" w:firstLine="0"/>
              <w:jc w:val="distribute"/>
              <w:rPr>
                <w:rFonts w:ascii="Times New Roman" w:hAnsi="Times New Roman" w:cs="Times New Roman"/>
                <w:bCs/>
                <w:color w:val="auto"/>
                <w:sz w:val="22"/>
                <w:szCs w:val="20"/>
              </w:rPr>
            </w:pPr>
            <w:r w:rsidRPr="00DD3D8A">
              <w:rPr>
                <w:rFonts w:ascii="Times New Roman" w:hAnsi="Times New Roman" w:cs="Times New Roman" w:hint="eastAsia"/>
                <w:bCs/>
                <w:color w:val="auto"/>
                <w:sz w:val="22"/>
                <w:szCs w:val="20"/>
              </w:rPr>
              <w:t>原因</w:t>
            </w:r>
          </w:p>
        </w:tc>
      </w:tr>
      <w:tr w:rsidR="00DD3D8A" w:rsidRPr="00DD3D8A" w14:paraId="54980B62" w14:textId="77777777" w:rsidTr="00DD3D8A">
        <w:trPr>
          <w:cantSplit/>
          <w:jc w:val="center"/>
        </w:trPr>
        <w:tc>
          <w:tcPr>
            <w:tcW w:w="1965" w:type="dxa"/>
            <w:tcBorders>
              <w:right w:val="single" w:sz="4" w:space="0" w:color="auto"/>
            </w:tcBorders>
          </w:tcPr>
          <w:p w14:paraId="7B7CE160" w14:textId="77777777" w:rsidR="00DD3D8A" w:rsidRPr="00981527" w:rsidRDefault="00DD3D8A" w:rsidP="00E03658">
            <w:pPr>
              <w:pStyle w:val="a7"/>
              <w:kinsoku w:val="0"/>
              <w:spacing w:beforeLines="15" w:before="54" w:afterLines="15" w:after="54" w:line="278" w:lineRule="exact"/>
              <w:jc w:val="distribute"/>
              <w:rPr>
                <w:rFonts w:hAnsi="標楷體"/>
                <w:noProof/>
                <w:spacing w:val="-16"/>
                <w:sz w:val="22"/>
                <w:szCs w:val="22"/>
              </w:rPr>
            </w:pPr>
            <w:r w:rsidRPr="00DD3D8A">
              <w:rPr>
                <w:rFonts w:hAnsi="標楷體" w:hint="eastAsia"/>
                <w:noProof/>
                <w:spacing w:val="-16"/>
                <w:sz w:val="22"/>
                <w:szCs w:val="22"/>
              </w:rPr>
              <w:t>培訓體育運動人才及</w:t>
            </w:r>
          </w:p>
          <w:p w14:paraId="6B0F6A10" w14:textId="61A469D4" w:rsidR="00DD3D8A" w:rsidRPr="00DD3D8A" w:rsidRDefault="00DD3D8A" w:rsidP="00E03658">
            <w:pPr>
              <w:pStyle w:val="a7"/>
              <w:kinsoku w:val="0"/>
              <w:spacing w:beforeLines="15" w:before="54" w:afterLines="15" w:after="54" w:line="278" w:lineRule="exact"/>
              <w:jc w:val="distribute"/>
              <w:rPr>
                <w:rFonts w:hAnsi="標楷體"/>
                <w:noProof/>
                <w:spacing w:val="-16"/>
                <w:sz w:val="22"/>
                <w:szCs w:val="22"/>
              </w:rPr>
            </w:pPr>
            <w:r w:rsidRPr="00DD3D8A">
              <w:rPr>
                <w:rFonts w:hAnsi="標楷體" w:hint="eastAsia"/>
                <w:noProof/>
                <w:spacing w:val="-16"/>
                <w:sz w:val="22"/>
                <w:szCs w:val="22"/>
              </w:rPr>
              <w:t>運動訓練環境改善計畫</w:t>
            </w:r>
          </w:p>
        </w:tc>
        <w:tc>
          <w:tcPr>
            <w:tcW w:w="767" w:type="dxa"/>
            <w:tcBorders>
              <w:left w:val="single" w:sz="4" w:space="0" w:color="auto"/>
              <w:right w:val="single" w:sz="4" w:space="0" w:color="auto"/>
            </w:tcBorders>
          </w:tcPr>
          <w:p w14:paraId="4964D489" w14:textId="77777777" w:rsidR="00DD3D8A" w:rsidRPr="00DD3D8A" w:rsidRDefault="00DD3D8A" w:rsidP="00E03658">
            <w:pPr>
              <w:widowControl w:val="0"/>
              <w:suppressAutoHyphens/>
              <w:kinsoku w:val="0"/>
              <w:topLinePunct/>
              <w:snapToGrid w:val="0"/>
              <w:spacing w:beforeLines="15" w:before="54" w:afterLines="15" w:after="54" w:line="278" w:lineRule="exact"/>
              <w:ind w:firstLineChars="0" w:firstLine="0"/>
              <w:jc w:val="distribute"/>
              <w:rPr>
                <w:rFonts w:cs="Times New Roman"/>
                <w:color w:val="auto"/>
                <w:sz w:val="22"/>
                <w:szCs w:val="22"/>
              </w:rPr>
            </w:pPr>
            <w:r w:rsidRPr="00DD3D8A">
              <w:rPr>
                <w:rFonts w:cs="Times New Roman" w:hint="eastAsia"/>
                <w:color w:val="auto"/>
                <w:sz w:val="22"/>
                <w:szCs w:val="22"/>
              </w:rPr>
              <w:t>千元</w:t>
            </w:r>
          </w:p>
        </w:tc>
        <w:tc>
          <w:tcPr>
            <w:tcW w:w="1213" w:type="dxa"/>
            <w:tcBorders>
              <w:left w:val="single" w:sz="4" w:space="0" w:color="auto"/>
              <w:right w:val="single" w:sz="4" w:space="0" w:color="auto"/>
            </w:tcBorders>
          </w:tcPr>
          <w:p w14:paraId="3C3A54D3" w14:textId="77777777" w:rsidR="00DD3D8A" w:rsidRPr="00DD3D8A" w:rsidRDefault="00DD3D8A" w:rsidP="00E03658">
            <w:pPr>
              <w:pStyle w:val="a7"/>
              <w:kinsoku w:val="0"/>
              <w:spacing w:beforeLines="15" w:before="54" w:afterLines="15" w:after="54" w:line="278" w:lineRule="exact"/>
              <w:jc w:val="right"/>
              <w:rPr>
                <w:rFonts w:hAnsi="標楷體"/>
                <w:noProof/>
                <w:sz w:val="22"/>
                <w:szCs w:val="22"/>
              </w:rPr>
            </w:pPr>
            <w:r w:rsidRPr="00DD3D8A">
              <w:rPr>
                <w:rFonts w:hAnsi="標楷體" w:hint="eastAsia"/>
                <w:noProof/>
                <w:sz w:val="22"/>
                <w:szCs w:val="22"/>
              </w:rPr>
              <w:t>2,323,242</w:t>
            </w:r>
          </w:p>
        </w:tc>
        <w:tc>
          <w:tcPr>
            <w:tcW w:w="1213" w:type="dxa"/>
            <w:tcBorders>
              <w:left w:val="single" w:sz="4" w:space="0" w:color="auto"/>
              <w:right w:val="single" w:sz="4" w:space="0" w:color="auto"/>
            </w:tcBorders>
          </w:tcPr>
          <w:p w14:paraId="24D50051" w14:textId="77777777" w:rsidR="00DD3D8A" w:rsidRPr="00DD3D8A" w:rsidRDefault="00DD3D8A" w:rsidP="00E03658">
            <w:pPr>
              <w:pStyle w:val="a7"/>
              <w:kinsoku w:val="0"/>
              <w:spacing w:beforeLines="15" w:before="54" w:afterLines="15" w:after="54" w:line="278" w:lineRule="exact"/>
              <w:jc w:val="right"/>
              <w:rPr>
                <w:rFonts w:hAnsi="標楷體"/>
                <w:noProof/>
                <w:sz w:val="22"/>
                <w:szCs w:val="22"/>
              </w:rPr>
            </w:pPr>
            <w:r w:rsidRPr="00DD3D8A">
              <w:rPr>
                <w:rFonts w:hAnsi="標楷體" w:hint="eastAsia"/>
                <w:noProof/>
                <w:sz w:val="22"/>
                <w:szCs w:val="22"/>
              </w:rPr>
              <w:t>2,020,129</w:t>
            </w:r>
          </w:p>
        </w:tc>
        <w:tc>
          <w:tcPr>
            <w:tcW w:w="1213" w:type="dxa"/>
            <w:tcBorders>
              <w:left w:val="single" w:sz="4" w:space="0" w:color="auto"/>
              <w:right w:val="single" w:sz="4" w:space="0" w:color="auto"/>
            </w:tcBorders>
          </w:tcPr>
          <w:p w14:paraId="1A79D8DA" w14:textId="77777777" w:rsidR="00DD3D8A" w:rsidRPr="00DD3D8A" w:rsidRDefault="00DD3D8A" w:rsidP="00E03658">
            <w:pPr>
              <w:widowControl w:val="0"/>
              <w:suppressAutoHyphens/>
              <w:kinsoku w:val="0"/>
              <w:topLinePunct/>
              <w:snapToGrid w:val="0"/>
              <w:spacing w:beforeLines="15" w:before="54" w:afterLines="15" w:after="54" w:line="278" w:lineRule="exact"/>
              <w:ind w:firstLineChars="0" w:firstLine="0"/>
              <w:jc w:val="right"/>
              <w:rPr>
                <w:rFonts w:cs="Times New Roman"/>
                <w:color w:val="auto"/>
                <w:sz w:val="22"/>
                <w:szCs w:val="22"/>
              </w:rPr>
            </w:pPr>
            <w:r w:rsidRPr="00DD3D8A">
              <w:rPr>
                <w:rFonts w:cs="Times New Roman" w:hint="eastAsia"/>
                <w:color w:val="auto"/>
                <w:sz w:val="22"/>
                <w:szCs w:val="22"/>
              </w:rPr>
              <w:t>- 303,112</w:t>
            </w:r>
          </w:p>
        </w:tc>
        <w:tc>
          <w:tcPr>
            <w:tcW w:w="876" w:type="dxa"/>
            <w:tcBorders>
              <w:left w:val="single" w:sz="4" w:space="0" w:color="auto"/>
              <w:right w:val="single" w:sz="4" w:space="0" w:color="auto"/>
            </w:tcBorders>
          </w:tcPr>
          <w:p w14:paraId="4F80EA3A" w14:textId="77777777" w:rsidR="00DD3D8A" w:rsidRPr="00DD3D8A" w:rsidRDefault="00DD3D8A" w:rsidP="00E03658">
            <w:pPr>
              <w:pStyle w:val="a7"/>
              <w:kinsoku w:val="0"/>
              <w:spacing w:beforeLines="15" w:before="54" w:afterLines="15" w:after="54" w:line="278" w:lineRule="exact"/>
              <w:jc w:val="right"/>
              <w:rPr>
                <w:rFonts w:hAnsi="標楷體"/>
                <w:noProof/>
                <w:sz w:val="22"/>
                <w:szCs w:val="22"/>
              </w:rPr>
            </w:pPr>
            <w:r w:rsidRPr="00DD3D8A">
              <w:rPr>
                <w:rFonts w:hAnsi="標楷體" w:hint="eastAsia"/>
                <w:noProof/>
                <w:sz w:val="22"/>
                <w:szCs w:val="22"/>
              </w:rPr>
              <w:t>- 13.05</w:t>
            </w:r>
          </w:p>
        </w:tc>
        <w:tc>
          <w:tcPr>
            <w:tcW w:w="2706" w:type="dxa"/>
            <w:tcBorders>
              <w:left w:val="single" w:sz="4" w:space="0" w:color="auto"/>
            </w:tcBorders>
          </w:tcPr>
          <w:p w14:paraId="1FA69468" w14:textId="7E12E5A1" w:rsidR="00DD3D8A" w:rsidRPr="00636252" w:rsidRDefault="00DD3D8A" w:rsidP="00E03658">
            <w:pPr>
              <w:pStyle w:val="a7"/>
              <w:kinsoku w:val="0"/>
              <w:spacing w:beforeLines="15" w:before="54" w:afterLines="15" w:after="54" w:line="278" w:lineRule="exact"/>
              <w:rPr>
                <w:rFonts w:hAnsi="標楷體"/>
                <w:noProof/>
                <w:color w:val="auto"/>
                <w:spacing w:val="-12"/>
                <w:sz w:val="22"/>
                <w:szCs w:val="22"/>
              </w:rPr>
            </w:pPr>
            <w:r w:rsidRPr="00636252">
              <w:rPr>
                <w:rFonts w:hAnsi="標楷體" w:hint="eastAsia"/>
                <w:noProof/>
                <w:color w:val="auto"/>
                <w:spacing w:val="-12"/>
                <w:sz w:val="22"/>
                <w:szCs w:val="22"/>
              </w:rPr>
              <w:t>受新型冠狀病毒肺炎（COVID－19）疫情影響，原定</w:t>
            </w:r>
            <w:r w:rsidR="00A90F4F" w:rsidRPr="00636252">
              <w:rPr>
                <w:rFonts w:hAnsi="標楷體" w:hint="eastAsia"/>
                <w:noProof/>
                <w:color w:val="auto"/>
                <w:spacing w:val="-12"/>
                <w:sz w:val="22"/>
                <w:szCs w:val="22"/>
              </w:rPr>
              <w:t>參加之國際</w:t>
            </w:r>
            <w:r w:rsidRPr="00636252">
              <w:rPr>
                <w:rFonts w:hAnsi="標楷體" w:hint="eastAsia"/>
                <w:noProof/>
                <w:color w:val="auto"/>
                <w:spacing w:val="-12"/>
                <w:sz w:val="22"/>
                <w:szCs w:val="22"/>
              </w:rPr>
              <w:t>賽</w:t>
            </w:r>
            <w:r w:rsidR="00A90F4F" w:rsidRPr="00636252">
              <w:rPr>
                <w:rFonts w:hAnsi="標楷體" w:hint="eastAsia"/>
                <w:noProof/>
                <w:color w:val="auto"/>
                <w:spacing w:val="-12"/>
                <w:sz w:val="22"/>
                <w:szCs w:val="22"/>
              </w:rPr>
              <w:t>事</w:t>
            </w:r>
            <w:r w:rsidRPr="00636252">
              <w:rPr>
                <w:rFonts w:hAnsi="標楷體" w:hint="eastAsia"/>
                <w:noProof/>
                <w:color w:val="auto"/>
                <w:spacing w:val="-12"/>
                <w:sz w:val="22"/>
                <w:szCs w:val="22"/>
              </w:rPr>
              <w:t>延期。</w:t>
            </w:r>
          </w:p>
        </w:tc>
      </w:tr>
      <w:tr w:rsidR="00DD3D8A" w:rsidRPr="00DD3D8A" w14:paraId="2FA7818F" w14:textId="77777777" w:rsidTr="00DD3D8A">
        <w:trPr>
          <w:cantSplit/>
          <w:jc w:val="center"/>
        </w:trPr>
        <w:tc>
          <w:tcPr>
            <w:tcW w:w="1965" w:type="dxa"/>
            <w:tcBorders>
              <w:right w:val="single" w:sz="4" w:space="0" w:color="auto"/>
            </w:tcBorders>
          </w:tcPr>
          <w:p w14:paraId="7F8FC340" w14:textId="77777777" w:rsidR="00DD3D8A" w:rsidRPr="00981527" w:rsidRDefault="00DD3D8A" w:rsidP="00E03658">
            <w:pPr>
              <w:pStyle w:val="a7"/>
              <w:kinsoku w:val="0"/>
              <w:spacing w:beforeLines="15" w:before="54" w:afterLines="15" w:after="54" w:line="278" w:lineRule="exact"/>
              <w:jc w:val="distribute"/>
              <w:rPr>
                <w:rFonts w:hAnsi="標楷體"/>
                <w:noProof/>
                <w:spacing w:val="-16"/>
                <w:sz w:val="22"/>
                <w:szCs w:val="22"/>
              </w:rPr>
            </w:pPr>
            <w:r w:rsidRPr="00DD3D8A">
              <w:rPr>
                <w:rFonts w:hAnsi="標楷體" w:hint="eastAsia"/>
                <w:noProof/>
                <w:spacing w:val="-16"/>
                <w:sz w:val="22"/>
                <w:szCs w:val="22"/>
              </w:rPr>
              <w:t>健全運動產業環境</w:t>
            </w:r>
          </w:p>
          <w:p w14:paraId="67F991E1" w14:textId="5214B5D0" w:rsidR="00DD3D8A" w:rsidRPr="00DD3D8A" w:rsidRDefault="00DD3D8A" w:rsidP="00E03658">
            <w:pPr>
              <w:pStyle w:val="a7"/>
              <w:kinsoku w:val="0"/>
              <w:spacing w:beforeLines="15" w:before="54" w:afterLines="15" w:after="54" w:line="278" w:lineRule="exact"/>
              <w:jc w:val="distribute"/>
              <w:rPr>
                <w:rFonts w:hAnsi="標楷體"/>
                <w:noProof/>
                <w:spacing w:val="-16"/>
                <w:sz w:val="22"/>
                <w:szCs w:val="22"/>
              </w:rPr>
            </w:pPr>
            <w:r w:rsidRPr="00DD3D8A">
              <w:rPr>
                <w:rFonts w:hAnsi="標楷體" w:hint="eastAsia"/>
                <w:noProof/>
                <w:spacing w:val="-16"/>
                <w:sz w:val="22"/>
                <w:szCs w:val="22"/>
              </w:rPr>
              <w:t>促進體育運動發展計畫</w:t>
            </w:r>
          </w:p>
        </w:tc>
        <w:tc>
          <w:tcPr>
            <w:tcW w:w="767" w:type="dxa"/>
            <w:tcBorders>
              <w:left w:val="single" w:sz="4" w:space="0" w:color="auto"/>
              <w:right w:val="single" w:sz="4" w:space="0" w:color="auto"/>
            </w:tcBorders>
          </w:tcPr>
          <w:p w14:paraId="6C5E586D" w14:textId="77777777" w:rsidR="00DD3D8A" w:rsidRPr="00DD3D8A" w:rsidRDefault="00DD3D8A" w:rsidP="00E03658">
            <w:pPr>
              <w:widowControl w:val="0"/>
              <w:suppressAutoHyphens/>
              <w:kinsoku w:val="0"/>
              <w:topLinePunct/>
              <w:snapToGrid w:val="0"/>
              <w:spacing w:beforeLines="15" w:before="54" w:afterLines="15" w:after="54" w:line="278" w:lineRule="exact"/>
              <w:ind w:firstLineChars="0" w:firstLine="0"/>
              <w:jc w:val="distribute"/>
              <w:rPr>
                <w:rFonts w:cs="Times New Roman"/>
                <w:color w:val="auto"/>
                <w:sz w:val="22"/>
                <w:szCs w:val="22"/>
              </w:rPr>
            </w:pPr>
            <w:r w:rsidRPr="00DD3D8A">
              <w:rPr>
                <w:rFonts w:cs="Times New Roman" w:hint="eastAsia"/>
                <w:color w:val="auto"/>
                <w:sz w:val="22"/>
                <w:szCs w:val="22"/>
              </w:rPr>
              <w:t>千元</w:t>
            </w:r>
          </w:p>
        </w:tc>
        <w:tc>
          <w:tcPr>
            <w:tcW w:w="1213" w:type="dxa"/>
            <w:tcBorders>
              <w:left w:val="single" w:sz="4" w:space="0" w:color="auto"/>
              <w:right w:val="single" w:sz="4" w:space="0" w:color="auto"/>
            </w:tcBorders>
          </w:tcPr>
          <w:p w14:paraId="7A7338D1" w14:textId="77777777" w:rsidR="00DD3D8A" w:rsidRPr="00DD3D8A" w:rsidRDefault="00DD3D8A" w:rsidP="00E03658">
            <w:pPr>
              <w:pStyle w:val="a7"/>
              <w:kinsoku w:val="0"/>
              <w:spacing w:beforeLines="15" w:before="54" w:afterLines="15" w:after="54" w:line="278" w:lineRule="exact"/>
              <w:jc w:val="right"/>
              <w:rPr>
                <w:rFonts w:hAnsi="標楷體"/>
                <w:noProof/>
                <w:sz w:val="22"/>
                <w:szCs w:val="22"/>
              </w:rPr>
            </w:pPr>
            <w:r w:rsidRPr="00DD3D8A">
              <w:rPr>
                <w:rFonts w:hAnsi="標楷體" w:hint="eastAsia"/>
                <w:noProof/>
                <w:sz w:val="22"/>
                <w:szCs w:val="22"/>
              </w:rPr>
              <w:t>360,903</w:t>
            </w:r>
          </w:p>
        </w:tc>
        <w:tc>
          <w:tcPr>
            <w:tcW w:w="1213" w:type="dxa"/>
            <w:tcBorders>
              <w:left w:val="single" w:sz="4" w:space="0" w:color="auto"/>
              <w:right w:val="single" w:sz="4" w:space="0" w:color="auto"/>
            </w:tcBorders>
          </w:tcPr>
          <w:p w14:paraId="3157A76F" w14:textId="77777777" w:rsidR="00DD3D8A" w:rsidRPr="00DD3D8A" w:rsidRDefault="00DD3D8A" w:rsidP="00E03658">
            <w:pPr>
              <w:pStyle w:val="a7"/>
              <w:kinsoku w:val="0"/>
              <w:spacing w:beforeLines="15" w:before="54" w:afterLines="15" w:after="54" w:line="278" w:lineRule="exact"/>
              <w:jc w:val="right"/>
              <w:rPr>
                <w:rFonts w:hAnsi="標楷體"/>
                <w:noProof/>
                <w:sz w:val="22"/>
                <w:szCs w:val="22"/>
              </w:rPr>
            </w:pPr>
            <w:r w:rsidRPr="00DD3D8A">
              <w:rPr>
                <w:rFonts w:hAnsi="標楷體" w:hint="eastAsia"/>
                <w:noProof/>
                <w:sz w:val="22"/>
                <w:szCs w:val="22"/>
              </w:rPr>
              <w:t>222,918</w:t>
            </w:r>
          </w:p>
        </w:tc>
        <w:tc>
          <w:tcPr>
            <w:tcW w:w="1213" w:type="dxa"/>
            <w:tcBorders>
              <w:left w:val="single" w:sz="4" w:space="0" w:color="auto"/>
              <w:right w:val="single" w:sz="4" w:space="0" w:color="auto"/>
            </w:tcBorders>
          </w:tcPr>
          <w:p w14:paraId="0ABF0A65" w14:textId="77777777" w:rsidR="00DD3D8A" w:rsidRPr="00DD3D8A" w:rsidRDefault="00DD3D8A" w:rsidP="00E03658">
            <w:pPr>
              <w:widowControl w:val="0"/>
              <w:suppressAutoHyphens/>
              <w:kinsoku w:val="0"/>
              <w:topLinePunct/>
              <w:snapToGrid w:val="0"/>
              <w:spacing w:beforeLines="15" w:before="54" w:afterLines="15" w:after="54" w:line="278" w:lineRule="exact"/>
              <w:ind w:firstLineChars="0" w:firstLine="0"/>
              <w:jc w:val="right"/>
              <w:rPr>
                <w:rFonts w:cs="Times New Roman"/>
                <w:color w:val="auto"/>
                <w:sz w:val="22"/>
                <w:szCs w:val="22"/>
              </w:rPr>
            </w:pPr>
            <w:r w:rsidRPr="00DD3D8A">
              <w:rPr>
                <w:rFonts w:cs="Times New Roman" w:hint="eastAsia"/>
                <w:color w:val="auto"/>
                <w:sz w:val="22"/>
                <w:szCs w:val="22"/>
              </w:rPr>
              <w:t>- 137,984</w:t>
            </w:r>
          </w:p>
        </w:tc>
        <w:tc>
          <w:tcPr>
            <w:tcW w:w="876" w:type="dxa"/>
            <w:tcBorders>
              <w:left w:val="single" w:sz="4" w:space="0" w:color="auto"/>
              <w:right w:val="single" w:sz="4" w:space="0" w:color="auto"/>
            </w:tcBorders>
          </w:tcPr>
          <w:p w14:paraId="5DFE7997" w14:textId="77777777" w:rsidR="00DD3D8A" w:rsidRPr="00DD3D8A" w:rsidRDefault="00DD3D8A" w:rsidP="00E03658">
            <w:pPr>
              <w:pStyle w:val="a7"/>
              <w:kinsoku w:val="0"/>
              <w:spacing w:beforeLines="15" w:before="54" w:afterLines="15" w:after="54" w:line="278" w:lineRule="exact"/>
              <w:jc w:val="right"/>
              <w:rPr>
                <w:rFonts w:hAnsi="標楷體"/>
                <w:noProof/>
                <w:sz w:val="22"/>
                <w:szCs w:val="22"/>
              </w:rPr>
            </w:pPr>
            <w:r w:rsidRPr="00DD3D8A">
              <w:rPr>
                <w:rFonts w:hAnsi="標楷體" w:hint="eastAsia"/>
                <w:noProof/>
                <w:sz w:val="22"/>
                <w:szCs w:val="22"/>
              </w:rPr>
              <w:t>- 38.23</w:t>
            </w:r>
          </w:p>
        </w:tc>
        <w:tc>
          <w:tcPr>
            <w:tcW w:w="2706" w:type="dxa"/>
            <w:tcBorders>
              <w:left w:val="single" w:sz="4" w:space="0" w:color="auto"/>
            </w:tcBorders>
          </w:tcPr>
          <w:p w14:paraId="068B78D7" w14:textId="77777777" w:rsidR="00DD3D8A" w:rsidRPr="00636252" w:rsidRDefault="00DD3D8A" w:rsidP="00E03658">
            <w:pPr>
              <w:pStyle w:val="a7"/>
              <w:kinsoku w:val="0"/>
              <w:spacing w:beforeLines="15" w:before="54" w:afterLines="15" w:after="54" w:line="278" w:lineRule="exact"/>
              <w:rPr>
                <w:rFonts w:hAnsi="標楷體"/>
                <w:noProof/>
                <w:color w:val="auto"/>
                <w:spacing w:val="-12"/>
                <w:sz w:val="22"/>
                <w:szCs w:val="22"/>
              </w:rPr>
            </w:pPr>
            <w:r w:rsidRPr="00636252">
              <w:rPr>
                <w:rFonts w:hAnsi="標楷體" w:hint="eastAsia"/>
                <w:noProof/>
                <w:color w:val="auto"/>
                <w:spacing w:val="-12"/>
                <w:sz w:val="22"/>
                <w:szCs w:val="22"/>
              </w:rPr>
              <w:t>補助政府產業創新研發、數位轉型等計畫，地方政府申請未如預期。</w:t>
            </w:r>
          </w:p>
        </w:tc>
      </w:tr>
      <w:tr w:rsidR="00DD3D8A" w:rsidRPr="00DD3D8A" w14:paraId="63B16A7B" w14:textId="77777777" w:rsidTr="00DD3D8A">
        <w:trPr>
          <w:cantSplit/>
          <w:jc w:val="center"/>
        </w:trPr>
        <w:tc>
          <w:tcPr>
            <w:tcW w:w="1965" w:type="dxa"/>
            <w:tcBorders>
              <w:right w:val="single" w:sz="4" w:space="0" w:color="auto"/>
            </w:tcBorders>
          </w:tcPr>
          <w:p w14:paraId="42353119" w14:textId="77777777" w:rsidR="00DD3D8A" w:rsidRPr="00981527" w:rsidRDefault="00DD3D8A" w:rsidP="00E03658">
            <w:pPr>
              <w:pStyle w:val="a7"/>
              <w:kinsoku w:val="0"/>
              <w:spacing w:beforeLines="15" w:before="54" w:afterLines="15" w:after="54" w:line="278" w:lineRule="exact"/>
              <w:jc w:val="distribute"/>
              <w:rPr>
                <w:rFonts w:hAnsi="標楷體"/>
                <w:noProof/>
                <w:spacing w:val="-16"/>
                <w:sz w:val="22"/>
                <w:szCs w:val="22"/>
              </w:rPr>
            </w:pPr>
            <w:r w:rsidRPr="00DD3D8A">
              <w:rPr>
                <w:rFonts w:hAnsi="標楷體" w:hint="eastAsia"/>
                <w:noProof/>
                <w:spacing w:val="-16"/>
                <w:sz w:val="22"/>
                <w:szCs w:val="22"/>
              </w:rPr>
              <w:t>辦理大型國際體育</w:t>
            </w:r>
          </w:p>
          <w:p w14:paraId="4822204B" w14:textId="0732C827" w:rsidR="00DD3D8A" w:rsidRPr="00DD3D8A" w:rsidRDefault="00DD3D8A" w:rsidP="00E03658">
            <w:pPr>
              <w:pStyle w:val="a7"/>
              <w:kinsoku w:val="0"/>
              <w:spacing w:beforeLines="15" w:before="54" w:afterLines="15" w:after="54" w:line="278" w:lineRule="exact"/>
              <w:jc w:val="distribute"/>
              <w:rPr>
                <w:rFonts w:hAnsi="標楷體"/>
                <w:noProof/>
                <w:spacing w:val="-16"/>
                <w:sz w:val="22"/>
                <w:szCs w:val="22"/>
              </w:rPr>
            </w:pPr>
            <w:r w:rsidRPr="00DD3D8A">
              <w:rPr>
                <w:rFonts w:hAnsi="標楷體" w:hint="eastAsia"/>
                <w:noProof/>
                <w:spacing w:val="-16"/>
                <w:sz w:val="22"/>
                <w:szCs w:val="22"/>
              </w:rPr>
              <w:t>運動交流活動計畫</w:t>
            </w:r>
          </w:p>
        </w:tc>
        <w:tc>
          <w:tcPr>
            <w:tcW w:w="767" w:type="dxa"/>
            <w:tcBorders>
              <w:left w:val="single" w:sz="4" w:space="0" w:color="auto"/>
              <w:right w:val="single" w:sz="4" w:space="0" w:color="auto"/>
            </w:tcBorders>
          </w:tcPr>
          <w:p w14:paraId="603DB2D0" w14:textId="77777777" w:rsidR="00DD3D8A" w:rsidRPr="00DD3D8A" w:rsidRDefault="00DD3D8A" w:rsidP="00E03658">
            <w:pPr>
              <w:widowControl w:val="0"/>
              <w:suppressAutoHyphens/>
              <w:kinsoku w:val="0"/>
              <w:topLinePunct/>
              <w:snapToGrid w:val="0"/>
              <w:spacing w:beforeLines="15" w:before="54" w:afterLines="15" w:after="54" w:line="278" w:lineRule="exact"/>
              <w:ind w:firstLineChars="0" w:firstLine="0"/>
              <w:jc w:val="distribute"/>
              <w:rPr>
                <w:rFonts w:cs="Times New Roman"/>
                <w:color w:val="auto"/>
                <w:sz w:val="22"/>
                <w:szCs w:val="22"/>
              </w:rPr>
            </w:pPr>
            <w:r w:rsidRPr="00DD3D8A">
              <w:rPr>
                <w:rFonts w:cs="Times New Roman" w:hint="eastAsia"/>
                <w:color w:val="auto"/>
                <w:sz w:val="22"/>
                <w:szCs w:val="22"/>
              </w:rPr>
              <w:t>千元</w:t>
            </w:r>
          </w:p>
        </w:tc>
        <w:tc>
          <w:tcPr>
            <w:tcW w:w="1213" w:type="dxa"/>
            <w:tcBorders>
              <w:left w:val="single" w:sz="4" w:space="0" w:color="auto"/>
              <w:right w:val="single" w:sz="4" w:space="0" w:color="auto"/>
            </w:tcBorders>
          </w:tcPr>
          <w:p w14:paraId="3A01C009" w14:textId="77777777" w:rsidR="00DD3D8A" w:rsidRPr="00DD3D8A" w:rsidRDefault="00DD3D8A" w:rsidP="00E03658">
            <w:pPr>
              <w:pStyle w:val="a7"/>
              <w:kinsoku w:val="0"/>
              <w:spacing w:beforeLines="15" w:before="54" w:afterLines="15" w:after="54" w:line="278" w:lineRule="exact"/>
              <w:jc w:val="right"/>
              <w:rPr>
                <w:rFonts w:hAnsi="標楷體"/>
                <w:noProof/>
                <w:sz w:val="22"/>
                <w:szCs w:val="22"/>
              </w:rPr>
            </w:pPr>
            <w:r w:rsidRPr="00DD3D8A">
              <w:rPr>
                <w:rFonts w:hAnsi="標楷體" w:hint="eastAsia"/>
                <w:noProof/>
                <w:sz w:val="22"/>
                <w:szCs w:val="22"/>
              </w:rPr>
              <w:t>635,704</w:t>
            </w:r>
          </w:p>
        </w:tc>
        <w:tc>
          <w:tcPr>
            <w:tcW w:w="1213" w:type="dxa"/>
            <w:tcBorders>
              <w:left w:val="single" w:sz="4" w:space="0" w:color="auto"/>
              <w:right w:val="single" w:sz="4" w:space="0" w:color="auto"/>
            </w:tcBorders>
          </w:tcPr>
          <w:p w14:paraId="7030F760" w14:textId="77777777" w:rsidR="00DD3D8A" w:rsidRPr="00DD3D8A" w:rsidRDefault="00DD3D8A" w:rsidP="00E03658">
            <w:pPr>
              <w:pStyle w:val="a7"/>
              <w:kinsoku w:val="0"/>
              <w:spacing w:beforeLines="15" w:before="54" w:afterLines="15" w:after="54" w:line="278" w:lineRule="exact"/>
              <w:jc w:val="right"/>
              <w:rPr>
                <w:rFonts w:hAnsi="標楷體"/>
                <w:noProof/>
                <w:sz w:val="22"/>
                <w:szCs w:val="22"/>
              </w:rPr>
            </w:pPr>
            <w:r w:rsidRPr="00DD3D8A">
              <w:rPr>
                <w:rFonts w:hAnsi="標楷體" w:hint="eastAsia"/>
                <w:noProof/>
                <w:sz w:val="22"/>
                <w:szCs w:val="22"/>
              </w:rPr>
              <w:t>252,127</w:t>
            </w:r>
          </w:p>
        </w:tc>
        <w:tc>
          <w:tcPr>
            <w:tcW w:w="1213" w:type="dxa"/>
            <w:tcBorders>
              <w:left w:val="single" w:sz="4" w:space="0" w:color="auto"/>
              <w:right w:val="single" w:sz="4" w:space="0" w:color="auto"/>
            </w:tcBorders>
          </w:tcPr>
          <w:p w14:paraId="218F2379" w14:textId="77777777" w:rsidR="00DD3D8A" w:rsidRPr="00DD3D8A" w:rsidRDefault="00DD3D8A" w:rsidP="00E03658">
            <w:pPr>
              <w:widowControl w:val="0"/>
              <w:suppressAutoHyphens/>
              <w:kinsoku w:val="0"/>
              <w:topLinePunct/>
              <w:snapToGrid w:val="0"/>
              <w:spacing w:beforeLines="15" w:before="54" w:afterLines="15" w:after="54" w:line="278" w:lineRule="exact"/>
              <w:ind w:firstLineChars="0" w:firstLine="0"/>
              <w:jc w:val="right"/>
              <w:rPr>
                <w:rFonts w:cs="Times New Roman"/>
                <w:color w:val="auto"/>
                <w:sz w:val="22"/>
                <w:szCs w:val="22"/>
              </w:rPr>
            </w:pPr>
            <w:r w:rsidRPr="00DD3D8A">
              <w:rPr>
                <w:rFonts w:cs="Times New Roman" w:hint="eastAsia"/>
                <w:color w:val="auto"/>
                <w:sz w:val="22"/>
                <w:szCs w:val="22"/>
              </w:rPr>
              <w:t>- 383,576</w:t>
            </w:r>
          </w:p>
        </w:tc>
        <w:tc>
          <w:tcPr>
            <w:tcW w:w="876" w:type="dxa"/>
            <w:tcBorders>
              <w:left w:val="single" w:sz="4" w:space="0" w:color="auto"/>
              <w:right w:val="single" w:sz="4" w:space="0" w:color="auto"/>
            </w:tcBorders>
          </w:tcPr>
          <w:p w14:paraId="0B50ADB4" w14:textId="77777777" w:rsidR="00DD3D8A" w:rsidRPr="00DD3D8A" w:rsidRDefault="00DD3D8A" w:rsidP="00E03658">
            <w:pPr>
              <w:pStyle w:val="a7"/>
              <w:kinsoku w:val="0"/>
              <w:spacing w:beforeLines="15" w:before="54" w:afterLines="15" w:after="54" w:line="278" w:lineRule="exact"/>
              <w:jc w:val="right"/>
              <w:rPr>
                <w:rFonts w:hAnsi="標楷體"/>
                <w:noProof/>
                <w:sz w:val="22"/>
                <w:szCs w:val="22"/>
              </w:rPr>
            </w:pPr>
            <w:r w:rsidRPr="00DD3D8A">
              <w:rPr>
                <w:rFonts w:hAnsi="標楷體" w:hint="eastAsia"/>
                <w:noProof/>
                <w:sz w:val="22"/>
                <w:szCs w:val="22"/>
              </w:rPr>
              <w:t>- 60.34</w:t>
            </w:r>
          </w:p>
        </w:tc>
        <w:tc>
          <w:tcPr>
            <w:tcW w:w="2706" w:type="dxa"/>
            <w:tcBorders>
              <w:left w:val="single" w:sz="4" w:space="0" w:color="auto"/>
            </w:tcBorders>
          </w:tcPr>
          <w:p w14:paraId="31249694" w14:textId="77777777" w:rsidR="00DD3D8A" w:rsidRPr="00636252" w:rsidRDefault="00DD3D8A" w:rsidP="00E03658">
            <w:pPr>
              <w:pStyle w:val="a7"/>
              <w:kinsoku w:val="0"/>
              <w:spacing w:beforeLines="15" w:before="54" w:afterLines="15" w:after="54" w:line="278" w:lineRule="exact"/>
              <w:rPr>
                <w:rFonts w:hAnsi="標楷體"/>
                <w:noProof/>
                <w:color w:val="auto"/>
                <w:spacing w:val="-12"/>
                <w:sz w:val="22"/>
                <w:szCs w:val="22"/>
              </w:rPr>
            </w:pPr>
            <w:r w:rsidRPr="00636252">
              <w:rPr>
                <w:rFonts w:hAnsi="標楷體" w:hint="eastAsia"/>
                <w:noProof/>
                <w:color w:val="auto"/>
                <w:spacing w:val="-12"/>
                <w:sz w:val="22"/>
                <w:szCs w:val="22"/>
              </w:rPr>
              <w:t>受新型冠狀病毒肺炎（COVID－19）</w:t>
            </w:r>
            <w:r w:rsidRPr="00636252">
              <w:rPr>
                <w:rFonts w:hAnsi="標楷體" w:hint="eastAsia"/>
                <w:noProof/>
                <w:color w:val="auto"/>
                <w:spacing w:val="-16"/>
                <w:sz w:val="22"/>
                <w:szCs w:val="22"/>
              </w:rPr>
              <w:t>疫情影響，國際賽事等體育交流活動延期或改採線上辦理。</w:t>
            </w:r>
          </w:p>
        </w:tc>
      </w:tr>
      <w:tr w:rsidR="00DD3D8A" w:rsidRPr="00DD3D8A" w14:paraId="3B324ED4" w14:textId="77777777" w:rsidTr="00DD3D8A">
        <w:trPr>
          <w:cantSplit/>
          <w:jc w:val="center"/>
        </w:trPr>
        <w:tc>
          <w:tcPr>
            <w:tcW w:w="1965" w:type="dxa"/>
            <w:tcBorders>
              <w:right w:val="single" w:sz="4" w:space="0" w:color="auto"/>
            </w:tcBorders>
          </w:tcPr>
          <w:p w14:paraId="1E9901C7" w14:textId="77777777" w:rsidR="00DD3D8A" w:rsidRPr="00981527" w:rsidRDefault="00DD3D8A" w:rsidP="00E03658">
            <w:pPr>
              <w:pStyle w:val="a7"/>
              <w:kinsoku w:val="0"/>
              <w:spacing w:beforeLines="15" w:before="54" w:afterLines="15" w:after="54" w:line="278" w:lineRule="exact"/>
              <w:jc w:val="distribute"/>
              <w:rPr>
                <w:rFonts w:hAnsi="標楷體"/>
                <w:noProof/>
                <w:spacing w:val="-16"/>
                <w:sz w:val="22"/>
                <w:szCs w:val="22"/>
              </w:rPr>
            </w:pPr>
            <w:r w:rsidRPr="00DD3D8A">
              <w:rPr>
                <w:rFonts w:hAnsi="標楷體" w:hint="eastAsia"/>
                <w:noProof/>
                <w:spacing w:val="-16"/>
                <w:sz w:val="22"/>
                <w:szCs w:val="22"/>
              </w:rPr>
              <w:t>非亞奧運及基層</w:t>
            </w:r>
          </w:p>
          <w:p w14:paraId="284ECBCC" w14:textId="4581C616" w:rsidR="00DD3D8A" w:rsidRPr="00DD3D8A" w:rsidRDefault="00DD3D8A" w:rsidP="00E03658">
            <w:pPr>
              <w:pStyle w:val="a7"/>
              <w:kinsoku w:val="0"/>
              <w:spacing w:beforeLines="15" w:before="54" w:afterLines="15" w:after="54" w:line="278" w:lineRule="exact"/>
              <w:jc w:val="distribute"/>
              <w:rPr>
                <w:rFonts w:hAnsi="標楷體"/>
                <w:noProof/>
                <w:spacing w:val="-16"/>
                <w:sz w:val="22"/>
                <w:szCs w:val="22"/>
              </w:rPr>
            </w:pPr>
            <w:r w:rsidRPr="00DD3D8A">
              <w:rPr>
                <w:rFonts w:hAnsi="標楷體" w:hint="eastAsia"/>
                <w:noProof/>
                <w:spacing w:val="-16"/>
                <w:sz w:val="22"/>
                <w:szCs w:val="22"/>
              </w:rPr>
              <w:t>運動人才培育計畫</w:t>
            </w:r>
          </w:p>
        </w:tc>
        <w:tc>
          <w:tcPr>
            <w:tcW w:w="767" w:type="dxa"/>
            <w:tcBorders>
              <w:left w:val="single" w:sz="4" w:space="0" w:color="auto"/>
              <w:right w:val="single" w:sz="4" w:space="0" w:color="auto"/>
            </w:tcBorders>
          </w:tcPr>
          <w:p w14:paraId="71ED2626" w14:textId="77777777" w:rsidR="00DD3D8A" w:rsidRPr="00DD3D8A" w:rsidRDefault="00DD3D8A" w:rsidP="00E03658">
            <w:pPr>
              <w:widowControl w:val="0"/>
              <w:suppressAutoHyphens/>
              <w:kinsoku w:val="0"/>
              <w:topLinePunct/>
              <w:snapToGrid w:val="0"/>
              <w:spacing w:beforeLines="15" w:before="54" w:afterLines="15" w:after="54" w:line="278" w:lineRule="exact"/>
              <w:ind w:firstLineChars="0" w:firstLine="0"/>
              <w:jc w:val="distribute"/>
              <w:rPr>
                <w:rFonts w:cs="Times New Roman"/>
                <w:color w:val="auto"/>
                <w:sz w:val="22"/>
                <w:szCs w:val="22"/>
              </w:rPr>
            </w:pPr>
            <w:r w:rsidRPr="00DD3D8A">
              <w:rPr>
                <w:rFonts w:cs="Times New Roman" w:hint="eastAsia"/>
                <w:color w:val="auto"/>
                <w:sz w:val="22"/>
                <w:szCs w:val="22"/>
              </w:rPr>
              <w:t>千元</w:t>
            </w:r>
          </w:p>
        </w:tc>
        <w:tc>
          <w:tcPr>
            <w:tcW w:w="1213" w:type="dxa"/>
            <w:tcBorders>
              <w:left w:val="single" w:sz="4" w:space="0" w:color="auto"/>
              <w:right w:val="single" w:sz="4" w:space="0" w:color="auto"/>
            </w:tcBorders>
          </w:tcPr>
          <w:p w14:paraId="31DD863A" w14:textId="77777777" w:rsidR="00DD3D8A" w:rsidRPr="00DD3D8A" w:rsidRDefault="00DD3D8A" w:rsidP="00E03658">
            <w:pPr>
              <w:pStyle w:val="a7"/>
              <w:kinsoku w:val="0"/>
              <w:spacing w:beforeLines="15" w:before="54" w:afterLines="15" w:after="54" w:line="278" w:lineRule="exact"/>
              <w:jc w:val="right"/>
              <w:rPr>
                <w:rFonts w:hAnsi="標楷體"/>
                <w:noProof/>
                <w:sz w:val="22"/>
                <w:szCs w:val="22"/>
              </w:rPr>
            </w:pPr>
            <w:r w:rsidRPr="00DD3D8A">
              <w:rPr>
                <w:rFonts w:hAnsi="標楷體" w:hint="eastAsia"/>
                <w:noProof/>
                <w:sz w:val="22"/>
                <w:szCs w:val="22"/>
              </w:rPr>
              <w:t>1,101,369</w:t>
            </w:r>
          </w:p>
        </w:tc>
        <w:tc>
          <w:tcPr>
            <w:tcW w:w="1213" w:type="dxa"/>
            <w:tcBorders>
              <w:left w:val="single" w:sz="4" w:space="0" w:color="auto"/>
              <w:right w:val="single" w:sz="4" w:space="0" w:color="auto"/>
            </w:tcBorders>
          </w:tcPr>
          <w:p w14:paraId="1A7333D1" w14:textId="77777777" w:rsidR="00DD3D8A" w:rsidRPr="00DD3D8A" w:rsidRDefault="00DD3D8A" w:rsidP="00E03658">
            <w:pPr>
              <w:pStyle w:val="a7"/>
              <w:kinsoku w:val="0"/>
              <w:spacing w:beforeLines="15" w:before="54" w:afterLines="15" w:after="54" w:line="278" w:lineRule="exact"/>
              <w:jc w:val="right"/>
              <w:rPr>
                <w:rFonts w:hAnsi="標楷體"/>
                <w:noProof/>
                <w:sz w:val="22"/>
                <w:szCs w:val="22"/>
              </w:rPr>
            </w:pPr>
            <w:r w:rsidRPr="00DD3D8A">
              <w:rPr>
                <w:rFonts w:hAnsi="標楷體" w:hint="eastAsia"/>
                <w:noProof/>
                <w:sz w:val="22"/>
                <w:szCs w:val="22"/>
              </w:rPr>
              <w:t>1,029,637</w:t>
            </w:r>
          </w:p>
        </w:tc>
        <w:tc>
          <w:tcPr>
            <w:tcW w:w="1213" w:type="dxa"/>
            <w:tcBorders>
              <w:left w:val="single" w:sz="4" w:space="0" w:color="auto"/>
              <w:right w:val="single" w:sz="4" w:space="0" w:color="auto"/>
            </w:tcBorders>
          </w:tcPr>
          <w:p w14:paraId="50979D1C" w14:textId="77777777" w:rsidR="00DD3D8A" w:rsidRPr="00DD3D8A" w:rsidRDefault="00DD3D8A" w:rsidP="00E03658">
            <w:pPr>
              <w:widowControl w:val="0"/>
              <w:suppressAutoHyphens/>
              <w:kinsoku w:val="0"/>
              <w:topLinePunct/>
              <w:snapToGrid w:val="0"/>
              <w:spacing w:beforeLines="15" w:before="54" w:afterLines="15" w:after="54" w:line="278" w:lineRule="exact"/>
              <w:ind w:firstLineChars="0" w:firstLine="0"/>
              <w:jc w:val="right"/>
              <w:rPr>
                <w:rFonts w:cs="Times New Roman"/>
                <w:color w:val="auto"/>
                <w:sz w:val="22"/>
                <w:szCs w:val="22"/>
              </w:rPr>
            </w:pPr>
            <w:r w:rsidRPr="00DD3D8A">
              <w:rPr>
                <w:rFonts w:cs="Times New Roman" w:hint="eastAsia"/>
                <w:color w:val="auto"/>
                <w:sz w:val="22"/>
                <w:szCs w:val="22"/>
              </w:rPr>
              <w:t>- 71,731</w:t>
            </w:r>
          </w:p>
        </w:tc>
        <w:tc>
          <w:tcPr>
            <w:tcW w:w="876" w:type="dxa"/>
            <w:tcBorders>
              <w:left w:val="single" w:sz="4" w:space="0" w:color="auto"/>
              <w:right w:val="single" w:sz="4" w:space="0" w:color="auto"/>
            </w:tcBorders>
          </w:tcPr>
          <w:p w14:paraId="63732040" w14:textId="77777777" w:rsidR="00DD3D8A" w:rsidRPr="00DD3D8A" w:rsidRDefault="00DD3D8A" w:rsidP="00E03658">
            <w:pPr>
              <w:pStyle w:val="a7"/>
              <w:kinsoku w:val="0"/>
              <w:spacing w:beforeLines="15" w:before="54" w:afterLines="15" w:after="54" w:line="278" w:lineRule="exact"/>
              <w:jc w:val="right"/>
              <w:rPr>
                <w:rFonts w:hAnsi="標楷體"/>
                <w:noProof/>
                <w:sz w:val="22"/>
                <w:szCs w:val="22"/>
              </w:rPr>
            </w:pPr>
            <w:r w:rsidRPr="00DD3D8A">
              <w:rPr>
                <w:rFonts w:hAnsi="標楷體" w:hint="eastAsia"/>
                <w:noProof/>
                <w:sz w:val="22"/>
                <w:szCs w:val="22"/>
              </w:rPr>
              <w:t>- 6.51</w:t>
            </w:r>
          </w:p>
        </w:tc>
        <w:tc>
          <w:tcPr>
            <w:tcW w:w="2706" w:type="dxa"/>
            <w:tcBorders>
              <w:left w:val="single" w:sz="4" w:space="0" w:color="auto"/>
            </w:tcBorders>
          </w:tcPr>
          <w:p w14:paraId="52A9125D" w14:textId="265BC6C5" w:rsidR="00DD3D8A" w:rsidRPr="00636252" w:rsidRDefault="00F65639" w:rsidP="00E03658">
            <w:pPr>
              <w:pStyle w:val="a7"/>
              <w:kinsoku w:val="0"/>
              <w:spacing w:beforeLines="15" w:before="54" w:afterLines="15" w:after="54" w:line="278" w:lineRule="exact"/>
              <w:rPr>
                <w:rFonts w:hAnsi="標楷體"/>
                <w:noProof/>
                <w:color w:val="auto"/>
                <w:spacing w:val="-12"/>
                <w:sz w:val="22"/>
                <w:szCs w:val="22"/>
              </w:rPr>
            </w:pPr>
            <w:r w:rsidRPr="00636252">
              <w:rPr>
                <w:rFonts w:hAnsi="標楷體" w:hint="eastAsia"/>
                <w:noProof/>
                <w:color w:val="auto"/>
                <w:spacing w:val="-12"/>
                <w:sz w:val="22"/>
                <w:szCs w:val="22"/>
              </w:rPr>
              <w:t>受新型冠狀病毒肺炎（</w:t>
            </w:r>
            <w:r w:rsidRPr="00636252">
              <w:rPr>
                <w:rFonts w:hAnsi="標楷體"/>
                <w:noProof/>
                <w:color w:val="auto"/>
                <w:spacing w:val="-12"/>
                <w:sz w:val="22"/>
                <w:szCs w:val="22"/>
              </w:rPr>
              <w:t>COVID</w:t>
            </w:r>
            <w:r w:rsidRPr="00636252">
              <w:rPr>
                <w:rFonts w:hAnsi="標楷體" w:hint="eastAsia"/>
                <w:noProof/>
                <w:color w:val="auto"/>
                <w:spacing w:val="-12"/>
                <w:sz w:val="22"/>
                <w:szCs w:val="22"/>
              </w:rPr>
              <w:t>－</w:t>
            </w:r>
            <w:r w:rsidRPr="00636252">
              <w:rPr>
                <w:rFonts w:hAnsi="標楷體"/>
                <w:noProof/>
                <w:color w:val="auto"/>
                <w:spacing w:val="-12"/>
                <w:sz w:val="22"/>
                <w:szCs w:val="22"/>
              </w:rPr>
              <w:t>19）疫情影響，體育賽事活動</w:t>
            </w:r>
            <w:r w:rsidRPr="00636252">
              <w:rPr>
                <w:rFonts w:hAnsi="標楷體" w:hint="eastAsia"/>
                <w:noProof/>
                <w:color w:val="auto"/>
                <w:spacing w:val="-12"/>
                <w:sz w:val="22"/>
                <w:szCs w:val="22"/>
              </w:rPr>
              <w:t>延期或取消</w:t>
            </w:r>
            <w:r w:rsidRPr="00636252">
              <w:rPr>
                <w:rFonts w:hAnsi="標楷體"/>
                <w:noProof/>
                <w:color w:val="auto"/>
                <w:spacing w:val="-12"/>
                <w:sz w:val="22"/>
                <w:szCs w:val="22"/>
              </w:rPr>
              <w:t>。</w:t>
            </w:r>
          </w:p>
        </w:tc>
      </w:tr>
      <w:tr w:rsidR="00DD3D8A" w:rsidRPr="00DD3D8A" w14:paraId="7AA9C8DB" w14:textId="77777777" w:rsidTr="00DD3D8A">
        <w:trPr>
          <w:cantSplit/>
          <w:jc w:val="center"/>
        </w:trPr>
        <w:tc>
          <w:tcPr>
            <w:tcW w:w="1965" w:type="dxa"/>
            <w:tcBorders>
              <w:right w:val="single" w:sz="4" w:space="0" w:color="auto"/>
            </w:tcBorders>
          </w:tcPr>
          <w:p w14:paraId="48B1A3DD" w14:textId="77777777" w:rsidR="00DD3D8A" w:rsidRPr="00981527" w:rsidRDefault="00DD3D8A" w:rsidP="00E03658">
            <w:pPr>
              <w:pStyle w:val="a7"/>
              <w:kinsoku w:val="0"/>
              <w:spacing w:beforeLines="15" w:before="54" w:afterLines="15" w:after="54" w:line="278" w:lineRule="exact"/>
              <w:jc w:val="distribute"/>
              <w:rPr>
                <w:rFonts w:hAnsi="標楷體"/>
                <w:noProof/>
                <w:spacing w:val="-16"/>
                <w:sz w:val="22"/>
                <w:szCs w:val="22"/>
              </w:rPr>
            </w:pPr>
            <w:r w:rsidRPr="00DD3D8A">
              <w:rPr>
                <w:rFonts w:hAnsi="標楷體" w:hint="eastAsia"/>
                <w:noProof/>
                <w:spacing w:val="-16"/>
                <w:sz w:val="22"/>
                <w:szCs w:val="22"/>
              </w:rPr>
              <w:t>輔助各級學校運動</w:t>
            </w:r>
          </w:p>
          <w:p w14:paraId="1406FB14" w14:textId="20D93ACE" w:rsidR="00DD3D8A" w:rsidRPr="00DD3D8A" w:rsidRDefault="00DD3D8A" w:rsidP="00E03658">
            <w:pPr>
              <w:pStyle w:val="a7"/>
              <w:kinsoku w:val="0"/>
              <w:spacing w:beforeLines="15" w:before="54" w:afterLines="15" w:after="54" w:line="278" w:lineRule="exact"/>
              <w:jc w:val="distribute"/>
              <w:rPr>
                <w:rFonts w:hAnsi="標楷體"/>
                <w:noProof/>
                <w:spacing w:val="-16"/>
                <w:sz w:val="22"/>
                <w:szCs w:val="22"/>
              </w:rPr>
            </w:pPr>
            <w:r w:rsidRPr="00DD3D8A">
              <w:rPr>
                <w:rFonts w:hAnsi="標楷體" w:hint="eastAsia"/>
                <w:noProof/>
                <w:spacing w:val="-16"/>
                <w:sz w:val="22"/>
                <w:szCs w:val="22"/>
              </w:rPr>
              <w:t>人才培育計畫</w:t>
            </w:r>
          </w:p>
        </w:tc>
        <w:tc>
          <w:tcPr>
            <w:tcW w:w="767" w:type="dxa"/>
            <w:tcBorders>
              <w:left w:val="single" w:sz="4" w:space="0" w:color="auto"/>
              <w:right w:val="single" w:sz="4" w:space="0" w:color="auto"/>
            </w:tcBorders>
          </w:tcPr>
          <w:p w14:paraId="6ADADC7E" w14:textId="77777777" w:rsidR="00DD3D8A" w:rsidRPr="00DD3D8A" w:rsidRDefault="00DD3D8A" w:rsidP="00E03658">
            <w:pPr>
              <w:widowControl w:val="0"/>
              <w:suppressAutoHyphens/>
              <w:kinsoku w:val="0"/>
              <w:topLinePunct/>
              <w:snapToGrid w:val="0"/>
              <w:spacing w:beforeLines="15" w:before="54" w:afterLines="15" w:after="54" w:line="278" w:lineRule="exact"/>
              <w:ind w:firstLineChars="0" w:firstLine="0"/>
              <w:jc w:val="distribute"/>
              <w:rPr>
                <w:rFonts w:cs="Times New Roman"/>
                <w:color w:val="auto"/>
                <w:sz w:val="22"/>
                <w:szCs w:val="22"/>
              </w:rPr>
            </w:pPr>
            <w:r w:rsidRPr="00DD3D8A">
              <w:rPr>
                <w:rFonts w:cs="Times New Roman" w:hint="eastAsia"/>
                <w:color w:val="auto"/>
                <w:sz w:val="22"/>
                <w:szCs w:val="22"/>
              </w:rPr>
              <w:t>千元</w:t>
            </w:r>
          </w:p>
        </w:tc>
        <w:tc>
          <w:tcPr>
            <w:tcW w:w="1213" w:type="dxa"/>
            <w:tcBorders>
              <w:left w:val="single" w:sz="4" w:space="0" w:color="auto"/>
              <w:right w:val="single" w:sz="4" w:space="0" w:color="auto"/>
            </w:tcBorders>
          </w:tcPr>
          <w:p w14:paraId="6949D0BF" w14:textId="77777777" w:rsidR="00DD3D8A" w:rsidRPr="00DD3D8A" w:rsidRDefault="00DD3D8A" w:rsidP="00E03658">
            <w:pPr>
              <w:pStyle w:val="a7"/>
              <w:kinsoku w:val="0"/>
              <w:spacing w:beforeLines="15" w:before="54" w:afterLines="15" w:after="54" w:line="278" w:lineRule="exact"/>
              <w:jc w:val="right"/>
              <w:rPr>
                <w:rFonts w:hAnsi="標楷體"/>
                <w:noProof/>
                <w:sz w:val="22"/>
                <w:szCs w:val="22"/>
              </w:rPr>
            </w:pPr>
            <w:r w:rsidRPr="00DD3D8A">
              <w:rPr>
                <w:rFonts w:hAnsi="標楷體" w:hint="eastAsia"/>
                <w:noProof/>
                <w:sz w:val="22"/>
                <w:szCs w:val="22"/>
              </w:rPr>
              <w:t>867,461</w:t>
            </w:r>
          </w:p>
        </w:tc>
        <w:tc>
          <w:tcPr>
            <w:tcW w:w="1213" w:type="dxa"/>
            <w:tcBorders>
              <w:left w:val="single" w:sz="4" w:space="0" w:color="auto"/>
              <w:right w:val="single" w:sz="4" w:space="0" w:color="auto"/>
            </w:tcBorders>
          </w:tcPr>
          <w:p w14:paraId="4FDA1CB5" w14:textId="77777777" w:rsidR="00DD3D8A" w:rsidRPr="00DD3D8A" w:rsidRDefault="00DD3D8A" w:rsidP="00E03658">
            <w:pPr>
              <w:pStyle w:val="a7"/>
              <w:kinsoku w:val="0"/>
              <w:spacing w:beforeLines="15" w:before="54" w:afterLines="15" w:after="54" w:line="278" w:lineRule="exact"/>
              <w:jc w:val="right"/>
              <w:rPr>
                <w:rFonts w:hAnsi="標楷體"/>
                <w:noProof/>
                <w:sz w:val="22"/>
                <w:szCs w:val="22"/>
              </w:rPr>
            </w:pPr>
            <w:r w:rsidRPr="00DD3D8A">
              <w:rPr>
                <w:rFonts w:hAnsi="標楷體" w:hint="eastAsia"/>
                <w:noProof/>
                <w:sz w:val="22"/>
                <w:szCs w:val="22"/>
              </w:rPr>
              <w:t>1,039,101</w:t>
            </w:r>
          </w:p>
        </w:tc>
        <w:tc>
          <w:tcPr>
            <w:tcW w:w="1213" w:type="dxa"/>
            <w:tcBorders>
              <w:left w:val="single" w:sz="4" w:space="0" w:color="auto"/>
              <w:right w:val="single" w:sz="4" w:space="0" w:color="auto"/>
            </w:tcBorders>
          </w:tcPr>
          <w:p w14:paraId="7D8C261D" w14:textId="77777777" w:rsidR="00DD3D8A" w:rsidRPr="00DD3D8A" w:rsidRDefault="00DD3D8A" w:rsidP="00E03658">
            <w:pPr>
              <w:widowControl w:val="0"/>
              <w:suppressAutoHyphens/>
              <w:kinsoku w:val="0"/>
              <w:topLinePunct/>
              <w:snapToGrid w:val="0"/>
              <w:spacing w:beforeLines="15" w:before="54" w:afterLines="15" w:after="54" w:line="278" w:lineRule="exact"/>
              <w:ind w:firstLineChars="0" w:firstLine="0"/>
              <w:jc w:val="right"/>
              <w:rPr>
                <w:rFonts w:cs="Times New Roman"/>
                <w:color w:val="auto"/>
                <w:sz w:val="22"/>
                <w:szCs w:val="22"/>
              </w:rPr>
            </w:pPr>
            <w:r w:rsidRPr="00DD3D8A">
              <w:rPr>
                <w:rFonts w:cs="Times New Roman" w:hint="eastAsia"/>
                <w:color w:val="auto"/>
                <w:sz w:val="22"/>
                <w:szCs w:val="22"/>
              </w:rPr>
              <w:t>171,640</w:t>
            </w:r>
          </w:p>
        </w:tc>
        <w:tc>
          <w:tcPr>
            <w:tcW w:w="876" w:type="dxa"/>
            <w:tcBorders>
              <w:left w:val="single" w:sz="4" w:space="0" w:color="auto"/>
              <w:right w:val="single" w:sz="4" w:space="0" w:color="auto"/>
            </w:tcBorders>
          </w:tcPr>
          <w:p w14:paraId="049F28FD" w14:textId="77777777" w:rsidR="00DD3D8A" w:rsidRPr="00DD3D8A" w:rsidRDefault="00DD3D8A" w:rsidP="00E03658">
            <w:pPr>
              <w:pStyle w:val="a7"/>
              <w:kinsoku w:val="0"/>
              <w:spacing w:beforeLines="15" w:before="54" w:afterLines="15" w:after="54" w:line="278" w:lineRule="exact"/>
              <w:jc w:val="right"/>
              <w:rPr>
                <w:rFonts w:hAnsi="標楷體"/>
                <w:noProof/>
                <w:sz w:val="22"/>
                <w:szCs w:val="22"/>
              </w:rPr>
            </w:pPr>
            <w:r w:rsidRPr="00DD3D8A">
              <w:rPr>
                <w:rFonts w:hAnsi="標楷體" w:hint="eastAsia"/>
                <w:noProof/>
                <w:sz w:val="22"/>
                <w:szCs w:val="22"/>
              </w:rPr>
              <w:t>19.79</w:t>
            </w:r>
          </w:p>
        </w:tc>
        <w:tc>
          <w:tcPr>
            <w:tcW w:w="2706" w:type="dxa"/>
            <w:tcBorders>
              <w:left w:val="single" w:sz="4" w:space="0" w:color="auto"/>
            </w:tcBorders>
          </w:tcPr>
          <w:p w14:paraId="68F42E86" w14:textId="77777777" w:rsidR="00DD3D8A" w:rsidRPr="00636252" w:rsidRDefault="00DD3D8A" w:rsidP="00E03658">
            <w:pPr>
              <w:pStyle w:val="a7"/>
              <w:kinsoku w:val="0"/>
              <w:spacing w:beforeLines="15" w:before="54" w:afterLines="15" w:after="54" w:line="278" w:lineRule="exact"/>
              <w:rPr>
                <w:rFonts w:hAnsi="標楷體"/>
                <w:noProof/>
                <w:color w:val="auto"/>
                <w:spacing w:val="-12"/>
                <w:sz w:val="22"/>
                <w:szCs w:val="22"/>
              </w:rPr>
            </w:pPr>
            <w:r w:rsidRPr="00636252">
              <w:rPr>
                <w:rFonts w:hAnsi="標楷體" w:hint="eastAsia"/>
                <w:noProof/>
                <w:color w:val="auto"/>
                <w:spacing w:val="-12"/>
                <w:sz w:val="22"/>
                <w:szCs w:val="22"/>
              </w:rPr>
              <w:t>因應業務需求，核定補助團隊數及教練數較預計增加。</w:t>
            </w:r>
          </w:p>
        </w:tc>
      </w:tr>
      <w:tr w:rsidR="00DD3D8A" w:rsidRPr="00DD3D8A" w14:paraId="25DC902C" w14:textId="77777777" w:rsidTr="00DD3D8A">
        <w:trPr>
          <w:cantSplit/>
          <w:jc w:val="center"/>
        </w:trPr>
        <w:tc>
          <w:tcPr>
            <w:tcW w:w="1965" w:type="dxa"/>
            <w:tcBorders>
              <w:bottom w:val="single" w:sz="8" w:space="0" w:color="auto"/>
              <w:right w:val="single" w:sz="4" w:space="0" w:color="auto"/>
            </w:tcBorders>
          </w:tcPr>
          <w:p w14:paraId="5E8B7543" w14:textId="77777777" w:rsidR="00DD3D8A" w:rsidRPr="00DD3D8A" w:rsidRDefault="00DD3D8A" w:rsidP="00E03658">
            <w:pPr>
              <w:pStyle w:val="a7"/>
              <w:kinsoku w:val="0"/>
              <w:spacing w:beforeLines="15" w:before="54" w:afterLines="15" w:after="54" w:line="278" w:lineRule="exact"/>
              <w:jc w:val="distribute"/>
              <w:rPr>
                <w:rFonts w:hAnsi="標楷體"/>
                <w:noProof/>
                <w:spacing w:val="-16"/>
                <w:sz w:val="22"/>
                <w:szCs w:val="22"/>
              </w:rPr>
            </w:pPr>
            <w:r w:rsidRPr="00DD3D8A">
              <w:rPr>
                <w:rFonts w:hAnsi="標楷體" w:hint="eastAsia"/>
                <w:noProof/>
                <w:spacing w:val="-16"/>
                <w:sz w:val="22"/>
                <w:szCs w:val="22"/>
              </w:rPr>
              <w:t>國家運動訓練中心推動菁英運動人才培育計畫</w:t>
            </w:r>
          </w:p>
        </w:tc>
        <w:tc>
          <w:tcPr>
            <w:tcW w:w="767" w:type="dxa"/>
            <w:tcBorders>
              <w:left w:val="single" w:sz="4" w:space="0" w:color="auto"/>
              <w:bottom w:val="single" w:sz="8" w:space="0" w:color="auto"/>
              <w:right w:val="single" w:sz="4" w:space="0" w:color="auto"/>
            </w:tcBorders>
          </w:tcPr>
          <w:p w14:paraId="271E8759" w14:textId="77777777" w:rsidR="00DD3D8A" w:rsidRPr="00DD3D8A" w:rsidRDefault="00DD3D8A" w:rsidP="00E03658">
            <w:pPr>
              <w:widowControl w:val="0"/>
              <w:suppressAutoHyphens/>
              <w:kinsoku w:val="0"/>
              <w:topLinePunct/>
              <w:snapToGrid w:val="0"/>
              <w:spacing w:beforeLines="15" w:before="54" w:afterLines="15" w:after="54" w:line="278" w:lineRule="exact"/>
              <w:ind w:firstLineChars="0" w:firstLine="0"/>
              <w:jc w:val="distribute"/>
              <w:rPr>
                <w:rFonts w:cs="Times New Roman"/>
                <w:color w:val="auto"/>
                <w:sz w:val="22"/>
                <w:szCs w:val="22"/>
              </w:rPr>
            </w:pPr>
            <w:r w:rsidRPr="00DD3D8A">
              <w:rPr>
                <w:rFonts w:cs="Times New Roman" w:hint="eastAsia"/>
                <w:color w:val="auto"/>
                <w:sz w:val="22"/>
                <w:szCs w:val="22"/>
              </w:rPr>
              <w:t>千元</w:t>
            </w:r>
          </w:p>
        </w:tc>
        <w:tc>
          <w:tcPr>
            <w:tcW w:w="1213" w:type="dxa"/>
            <w:tcBorders>
              <w:left w:val="single" w:sz="4" w:space="0" w:color="auto"/>
              <w:bottom w:val="single" w:sz="8" w:space="0" w:color="auto"/>
              <w:right w:val="single" w:sz="4" w:space="0" w:color="auto"/>
            </w:tcBorders>
          </w:tcPr>
          <w:p w14:paraId="593B2C69" w14:textId="77777777" w:rsidR="00DD3D8A" w:rsidRPr="00DD3D8A" w:rsidRDefault="00DD3D8A" w:rsidP="00E03658">
            <w:pPr>
              <w:pStyle w:val="a7"/>
              <w:kinsoku w:val="0"/>
              <w:spacing w:beforeLines="15" w:before="54" w:afterLines="15" w:after="54" w:line="278" w:lineRule="exact"/>
              <w:jc w:val="right"/>
              <w:rPr>
                <w:rFonts w:hAnsi="標楷體"/>
                <w:noProof/>
                <w:sz w:val="22"/>
                <w:szCs w:val="22"/>
              </w:rPr>
            </w:pPr>
            <w:r w:rsidRPr="00DD3D8A">
              <w:rPr>
                <w:rFonts w:hAnsi="標楷體" w:hint="eastAsia"/>
                <w:noProof/>
                <w:sz w:val="22"/>
                <w:szCs w:val="22"/>
              </w:rPr>
              <w:t>1,593,316</w:t>
            </w:r>
          </w:p>
        </w:tc>
        <w:tc>
          <w:tcPr>
            <w:tcW w:w="1213" w:type="dxa"/>
            <w:tcBorders>
              <w:left w:val="single" w:sz="4" w:space="0" w:color="auto"/>
              <w:bottom w:val="single" w:sz="8" w:space="0" w:color="auto"/>
              <w:right w:val="single" w:sz="4" w:space="0" w:color="auto"/>
            </w:tcBorders>
          </w:tcPr>
          <w:p w14:paraId="4E239222" w14:textId="77777777" w:rsidR="00DD3D8A" w:rsidRPr="00DD3D8A" w:rsidRDefault="00DD3D8A" w:rsidP="00E03658">
            <w:pPr>
              <w:pStyle w:val="a7"/>
              <w:kinsoku w:val="0"/>
              <w:spacing w:beforeLines="15" w:before="54" w:afterLines="15" w:after="54" w:line="278" w:lineRule="exact"/>
              <w:jc w:val="right"/>
              <w:rPr>
                <w:rFonts w:hAnsi="標楷體"/>
                <w:noProof/>
                <w:sz w:val="22"/>
                <w:szCs w:val="22"/>
              </w:rPr>
            </w:pPr>
            <w:r w:rsidRPr="00DD3D8A">
              <w:rPr>
                <w:rFonts w:hAnsi="標楷體" w:hint="eastAsia"/>
                <w:noProof/>
                <w:sz w:val="22"/>
                <w:szCs w:val="22"/>
              </w:rPr>
              <w:t>1,354,017</w:t>
            </w:r>
          </w:p>
        </w:tc>
        <w:tc>
          <w:tcPr>
            <w:tcW w:w="1213" w:type="dxa"/>
            <w:tcBorders>
              <w:left w:val="single" w:sz="4" w:space="0" w:color="auto"/>
              <w:bottom w:val="single" w:sz="8" w:space="0" w:color="auto"/>
              <w:right w:val="single" w:sz="4" w:space="0" w:color="auto"/>
            </w:tcBorders>
          </w:tcPr>
          <w:p w14:paraId="45AA01F6" w14:textId="77777777" w:rsidR="00DD3D8A" w:rsidRPr="00DD3D8A" w:rsidRDefault="00DD3D8A" w:rsidP="00E03658">
            <w:pPr>
              <w:widowControl w:val="0"/>
              <w:suppressAutoHyphens/>
              <w:kinsoku w:val="0"/>
              <w:topLinePunct/>
              <w:snapToGrid w:val="0"/>
              <w:spacing w:beforeLines="15" w:before="54" w:afterLines="15" w:after="54" w:line="278" w:lineRule="exact"/>
              <w:ind w:firstLineChars="0" w:firstLine="0"/>
              <w:jc w:val="right"/>
              <w:rPr>
                <w:rFonts w:cs="Times New Roman"/>
                <w:color w:val="auto"/>
                <w:sz w:val="22"/>
                <w:szCs w:val="22"/>
              </w:rPr>
            </w:pPr>
            <w:r w:rsidRPr="00DD3D8A">
              <w:rPr>
                <w:rFonts w:cs="Times New Roman" w:hint="eastAsia"/>
                <w:color w:val="auto"/>
                <w:sz w:val="22"/>
                <w:szCs w:val="22"/>
              </w:rPr>
              <w:t>- 239,298</w:t>
            </w:r>
          </w:p>
        </w:tc>
        <w:tc>
          <w:tcPr>
            <w:tcW w:w="876" w:type="dxa"/>
            <w:tcBorders>
              <w:left w:val="single" w:sz="4" w:space="0" w:color="auto"/>
              <w:bottom w:val="single" w:sz="8" w:space="0" w:color="auto"/>
              <w:right w:val="single" w:sz="4" w:space="0" w:color="auto"/>
            </w:tcBorders>
          </w:tcPr>
          <w:p w14:paraId="261A0B84" w14:textId="77777777" w:rsidR="00DD3D8A" w:rsidRPr="00DD3D8A" w:rsidRDefault="00DD3D8A" w:rsidP="00E03658">
            <w:pPr>
              <w:pStyle w:val="a7"/>
              <w:kinsoku w:val="0"/>
              <w:spacing w:beforeLines="15" w:before="54" w:afterLines="15" w:after="54" w:line="278" w:lineRule="exact"/>
              <w:jc w:val="right"/>
              <w:rPr>
                <w:rFonts w:hAnsi="標楷體"/>
                <w:noProof/>
                <w:sz w:val="22"/>
                <w:szCs w:val="22"/>
              </w:rPr>
            </w:pPr>
            <w:r w:rsidRPr="00DD3D8A">
              <w:rPr>
                <w:rFonts w:hAnsi="標楷體" w:hint="eastAsia"/>
                <w:noProof/>
                <w:sz w:val="22"/>
                <w:szCs w:val="22"/>
              </w:rPr>
              <w:t>- 15.02</w:t>
            </w:r>
          </w:p>
        </w:tc>
        <w:tc>
          <w:tcPr>
            <w:tcW w:w="2706" w:type="dxa"/>
            <w:tcBorders>
              <w:left w:val="single" w:sz="4" w:space="0" w:color="auto"/>
              <w:bottom w:val="single" w:sz="8" w:space="0" w:color="auto"/>
            </w:tcBorders>
          </w:tcPr>
          <w:p w14:paraId="503895ED" w14:textId="09263DBA" w:rsidR="00DD3D8A" w:rsidRPr="00636252" w:rsidRDefault="00DD3D8A" w:rsidP="00E03658">
            <w:pPr>
              <w:pStyle w:val="a7"/>
              <w:kinsoku w:val="0"/>
              <w:spacing w:beforeLines="15" w:before="54" w:afterLines="15" w:after="54" w:line="278" w:lineRule="exact"/>
              <w:rPr>
                <w:rFonts w:hAnsi="標楷體"/>
                <w:noProof/>
                <w:color w:val="auto"/>
                <w:spacing w:val="-12"/>
                <w:sz w:val="22"/>
                <w:szCs w:val="22"/>
              </w:rPr>
            </w:pPr>
            <w:r w:rsidRPr="00636252">
              <w:rPr>
                <w:rFonts w:hAnsi="標楷體" w:hint="eastAsia"/>
                <w:noProof/>
                <w:color w:val="auto"/>
                <w:spacing w:val="-12"/>
                <w:sz w:val="22"/>
                <w:szCs w:val="22"/>
              </w:rPr>
              <w:t>2028洛杉磯奧運黃金計畫，選手遴選人數未如預期及2022杭州亞運延至112年舉辦</w:t>
            </w:r>
            <w:r w:rsidR="00A90F4F" w:rsidRPr="00636252">
              <w:rPr>
                <w:rFonts w:hAnsi="標楷體" w:hint="eastAsia"/>
                <w:noProof/>
                <w:color w:val="auto"/>
                <w:spacing w:val="-12"/>
                <w:sz w:val="22"/>
                <w:szCs w:val="22"/>
              </w:rPr>
              <w:t>，相關活動經費執行未如預期</w:t>
            </w:r>
            <w:r w:rsidRPr="00636252">
              <w:rPr>
                <w:rFonts w:hAnsi="標楷體" w:hint="eastAsia"/>
                <w:noProof/>
                <w:color w:val="auto"/>
                <w:spacing w:val="-12"/>
                <w:sz w:val="22"/>
                <w:szCs w:val="22"/>
              </w:rPr>
              <w:t>。</w:t>
            </w:r>
          </w:p>
        </w:tc>
      </w:tr>
    </w:tbl>
    <w:p w14:paraId="7382B004" w14:textId="7B20A513" w:rsidR="00EF1377" w:rsidRPr="00555ABB" w:rsidRDefault="00EF1377" w:rsidP="00A90F4F">
      <w:pPr>
        <w:pStyle w:val="3012"/>
        <w:spacing w:afterLines="20" w:after="72"/>
        <w:ind w:firstLine="480"/>
      </w:pPr>
      <w:r w:rsidRPr="00555ABB">
        <w:rPr>
          <w:rFonts w:hAnsi="Times New Roman" w:cs="Times New Roman" w:hint="eastAsia"/>
          <w:color w:val="auto"/>
        </w:rPr>
        <w:t>有關</w:t>
      </w:r>
      <w:r w:rsidRPr="00555ABB">
        <w:rPr>
          <w:rFonts w:hint="eastAsia"/>
        </w:rPr>
        <w:t>該基金部分業務計畫執行率欠佳情形，本部已函請教育部體育署檢討改善，俾達成預計目標。</w:t>
      </w:r>
    </w:p>
    <w:p w14:paraId="0A8F50CC" w14:textId="2E2C45E8" w:rsidR="0075065D" w:rsidRPr="00981527" w:rsidRDefault="0075065D" w:rsidP="00A90F4F">
      <w:pPr>
        <w:pStyle w:val="3021"/>
        <w:overflowPunct w:val="0"/>
        <w:spacing w:line="500" w:lineRule="exact"/>
        <w:ind w:firstLine="1261"/>
        <w:rPr>
          <w:sz w:val="28"/>
          <w:szCs w:val="28"/>
        </w:rPr>
      </w:pPr>
      <w:r w:rsidRPr="00981527">
        <w:rPr>
          <w:sz w:val="28"/>
          <w:szCs w:val="28"/>
        </w:rPr>
        <w:t>2.　預算執行情形之審核</w:t>
      </w:r>
    </w:p>
    <w:p w14:paraId="371B5E21" w14:textId="76784D77" w:rsidR="0075065D" w:rsidRPr="00E02460" w:rsidRDefault="00B10DC9" w:rsidP="00A90F4F">
      <w:pPr>
        <w:pStyle w:val="3012"/>
        <w:ind w:firstLine="480"/>
        <w:rPr>
          <w:color w:val="auto"/>
        </w:rPr>
      </w:pPr>
      <w:r w:rsidRPr="00E02460">
        <w:rPr>
          <w:rFonts w:hint="eastAsia"/>
          <w:color w:val="auto"/>
        </w:rPr>
        <w:t>11</w:t>
      </w:r>
      <w:r w:rsidR="00D61936" w:rsidRPr="00E02460">
        <w:rPr>
          <w:color w:val="auto"/>
        </w:rPr>
        <w:t>1</w:t>
      </w:r>
      <w:r w:rsidR="0075065D" w:rsidRPr="00E02460">
        <w:rPr>
          <w:rFonts w:hint="eastAsia"/>
          <w:color w:val="auto"/>
        </w:rPr>
        <w:t>年度決算審核結果，審定本期</w:t>
      </w:r>
      <w:r w:rsidR="00D61936" w:rsidRPr="00E02460">
        <w:rPr>
          <w:rFonts w:hint="eastAsia"/>
          <w:color w:val="auto"/>
        </w:rPr>
        <w:t>賸餘</w:t>
      </w:r>
      <w:r w:rsidR="00D61936" w:rsidRPr="00E02460">
        <w:rPr>
          <w:color w:val="auto"/>
        </w:rPr>
        <w:t>2</w:t>
      </w:r>
      <w:r w:rsidR="0075065D" w:rsidRPr="00E02460">
        <w:rPr>
          <w:rFonts w:hint="eastAsia"/>
          <w:color w:val="auto"/>
        </w:rPr>
        <w:t>億</w:t>
      </w:r>
      <w:r w:rsidR="00D61936" w:rsidRPr="00E02460">
        <w:rPr>
          <w:color w:val="auto"/>
        </w:rPr>
        <w:t>8</w:t>
      </w:r>
      <w:r w:rsidRPr="00E02460">
        <w:rPr>
          <w:rFonts w:hint="eastAsia"/>
          <w:color w:val="auto"/>
        </w:rPr>
        <w:t>,</w:t>
      </w:r>
      <w:r w:rsidR="00D61936" w:rsidRPr="00E02460">
        <w:rPr>
          <w:color w:val="auto"/>
        </w:rPr>
        <w:t>993</w:t>
      </w:r>
      <w:r w:rsidR="0075065D" w:rsidRPr="00E02460">
        <w:rPr>
          <w:rFonts w:hint="eastAsia"/>
          <w:color w:val="auto"/>
        </w:rPr>
        <w:t>萬餘元，</w:t>
      </w:r>
      <w:r w:rsidR="00E02460" w:rsidRPr="00E02460">
        <w:rPr>
          <w:rFonts w:hint="eastAsia"/>
          <w:color w:val="auto"/>
        </w:rPr>
        <w:t>與</w:t>
      </w:r>
      <w:r w:rsidR="0075065D" w:rsidRPr="00E02460">
        <w:rPr>
          <w:rFonts w:hint="eastAsia"/>
          <w:color w:val="auto"/>
        </w:rPr>
        <w:t>預算短絀</w:t>
      </w:r>
      <w:r w:rsidRPr="00E02460">
        <w:rPr>
          <w:rFonts w:hint="eastAsia"/>
          <w:color w:val="auto"/>
        </w:rPr>
        <w:t>28</w:t>
      </w:r>
      <w:r w:rsidR="0075065D" w:rsidRPr="00E02460">
        <w:rPr>
          <w:rFonts w:hint="eastAsia"/>
          <w:color w:val="auto"/>
        </w:rPr>
        <w:t>億</w:t>
      </w:r>
      <w:r w:rsidR="00D61936" w:rsidRPr="00E02460">
        <w:rPr>
          <w:color w:val="auto"/>
        </w:rPr>
        <w:t>5</w:t>
      </w:r>
      <w:r w:rsidRPr="00E02460">
        <w:rPr>
          <w:rFonts w:hint="eastAsia"/>
          <w:color w:val="auto"/>
        </w:rPr>
        <w:t>,</w:t>
      </w:r>
      <w:r w:rsidR="00D61936" w:rsidRPr="00E02460">
        <w:rPr>
          <w:color w:val="auto"/>
        </w:rPr>
        <w:t>482</w:t>
      </w:r>
      <w:r w:rsidR="0075065D" w:rsidRPr="00E02460">
        <w:rPr>
          <w:rFonts w:hint="eastAsia"/>
          <w:color w:val="auto"/>
        </w:rPr>
        <w:t>萬餘元，</w:t>
      </w:r>
      <w:r w:rsidR="00E02460" w:rsidRPr="00E02460">
        <w:rPr>
          <w:rFonts w:hint="eastAsia"/>
          <w:color w:val="auto"/>
        </w:rPr>
        <w:t>相距</w:t>
      </w:r>
      <w:r w:rsidR="00E02460" w:rsidRPr="00E02460">
        <w:rPr>
          <w:color w:val="auto"/>
        </w:rPr>
        <w:t>31</w:t>
      </w:r>
      <w:r w:rsidR="0075065D" w:rsidRPr="00E02460">
        <w:rPr>
          <w:rFonts w:hint="eastAsia"/>
          <w:color w:val="auto"/>
        </w:rPr>
        <w:t>億</w:t>
      </w:r>
      <w:r w:rsidR="00E02460" w:rsidRPr="00E02460">
        <w:rPr>
          <w:color w:val="auto"/>
        </w:rPr>
        <w:t>4</w:t>
      </w:r>
      <w:r w:rsidRPr="00E02460">
        <w:rPr>
          <w:rFonts w:hint="eastAsia"/>
          <w:color w:val="auto"/>
        </w:rPr>
        <w:t>,</w:t>
      </w:r>
      <w:r w:rsidR="00E02460" w:rsidRPr="00E02460">
        <w:rPr>
          <w:color w:val="auto"/>
        </w:rPr>
        <w:t>475</w:t>
      </w:r>
      <w:r w:rsidR="0075065D" w:rsidRPr="00E02460">
        <w:rPr>
          <w:rFonts w:hint="eastAsia"/>
          <w:color w:val="auto"/>
        </w:rPr>
        <w:t>萬餘元，主要係</w:t>
      </w:r>
      <w:r w:rsidRPr="00E02460">
        <w:rPr>
          <w:rFonts w:hint="eastAsia"/>
          <w:color w:val="auto"/>
        </w:rPr>
        <w:t>運動彩券盈餘分配收入較預計增加，及受新型冠狀病毒肺炎（</w:t>
      </w:r>
      <w:r w:rsidRPr="00E02460">
        <w:rPr>
          <w:color w:val="auto"/>
        </w:rPr>
        <w:t>COVID－19）疫情影響，原定</w:t>
      </w:r>
      <w:r w:rsidR="00A90F4F" w:rsidRPr="00CB0805">
        <w:rPr>
          <w:rFonts w:hint="eastAsia"/>
          <w:color w:val="auto"/>
        </w:rPr>
        <w:t>參加之國際賽事</w:t>
      </w:r>
      <w:r w:rsidR="00C95FD3" w:rsidRPr="00CB0805">
        <w:rPr>
          <w:rFonts w:hint="eastAsia"/>
          <w:color w:val="auto"/>
        </w:rPr>
        <w:t>與</w:t>
      </w:r>
      <w:r w:rsidRPr="00CB0805">
        <w:rPr>
          <w:color w:val="auto"/>
        </w:rPr>
        <w:t>活動延</w:t>
      </w:r>
      <w:r w:rsidRPr="00E02460">
        <w:rPr>
          <w:color w:val="auto"/>
        </w:rPr>
        <w:t>期或</w:t>
      </w:r>
      <w:r w:rsidR="00E538F6">
        <w:rPr>
          <w:rFonts w:hint="eastAsia"/>
          <w:color w:val="auto"/>
        </w:rPr>
        <w:t>改採線上辦理</w:t>
      </w:r>
      <w:r w:rsidR="0075065D" w:rsidRPr="00E02460">
        <w:rPr>
          <w:rFonts w:hint="eastAsia"/>
          <w:color w:val="auto"/>
        </w:rPr>
        <w:t>所致</w:t>
      </w:r>
      <w:r w:rsidR="0075065D" w:rsidRPr="00E02460">
        <w:rPr>
          <w:color w:val="auto"/>
        </w:rPr>
        <w:t>。</w:t>
      </w:r>
    </w:p>
    <w:p w14:paraId="2FF6DE6C" w14:textId="77777777" w:rsidR="0075065D" w:rsidRPr="00D61936" w:rsidRDefault="0075065D" w:rsidP="00FF3E71">
      <w:pPr>
        <w:pStyle w:val="3021"/>
        <w:overflowPunct w:val="0"/>
        <w:spacing w:line="500" w:lineRule="exact"/>
        <w:ind w:firstLine="1261"/>
        <w:rPr>
          <w:sz w:val="28"/>
          <w:szCs w:val="28"/>
        </w:rPr>
      </w:pPr>
      <w:r w:rsidRPr="00D61936">
        <w:rPr>
          <w:sz w:val="28"/>
          <w:szCs w:val="28"/>
        </w:rPr>
        <w:lastRenderedPageBreak/>
        <w:t>3.　餘絀之審定</w:t>
      </w:r>
    </w:p>
    <w:p w14:paraId="2CBFA52F" w14:textId="17DD6F27" w:rsidR="0075065D" w:rsidRPr="00D61936" w:rsidRDefault="007F13C0" w:rsidP="00FF3E71">
      <w:pPr>
        <w:pStyle w:val="3012"/>
        <w:ind w:firstLine="480"/>
      </w:pPr>
      <w:r w:rsidRPr="00D61936">
        <w:rPr>
          <w:rFonts w:hint="eastAsia"/>
        </w:rPr>
        <w:t>11</w:t>
      </w:r>
      <w:r w:rsidR="006D7818" w:rsidRPr="00D61936">
        <w:t>1</w:t>
      </w:r>
      <w:r w:rsidR="0075065D" w:rsidRPr="00D61936">
        <w:rPr>
          <w:rFonts w:hint="eastAsia"/>
        </w:rPr>
        <w:t>年度決算經行政院核定</w:t>
      </w:r>
      <w:r w:rsidR="00D61936" w:rsidRPr="00D61936">
        <w:rPr>
          <w:rFonts w:hint="eastAsia"/>
        </w:rPr>
        <w:t>賸餘</w:t>
      </w:r>
      <w:r w:rsidR="00D61936" w:rsidRPr="00D61936">
        <w:t>289,930,619</w:t>
      </w:r>
      <w:r w:rsidR="0075065D" w:rsidRPr="00D61936">
        <w:rPr>
          <w:rFonts w:hint="eastAsia"/>
        </w:rPr>
        <w:t>元，經核尚無不合，予以照數審定</w:t>
      </w:r>
      <w:r w:rsidR="0075065D" w:rsidRPr="00D61936">
        <w:t>。</w:t>
      </w:r>
    </w:p>
    <w:p w14:paraId="4F30CEA5" w14:textId="77777777" w:rsidR="0075065D" w:rsidRPr="006D7818" w:rsidRDefault="0075065D" w:rsidP="00FF3E71">
      <w:pPr>
        <w:pStyle w:val="3021"/>
        <w:overflowPunct w:val="0"/>
        <w:spacing w:line="500" w:lineRule="exact"/>
        <w:ind w:firstLine="1261"/>
        <w:rPr>
          <w:sz w:val="28"/>
          <w:szCs w:val="28"/>
        </w:rPr>
      </w:pPr>
      <w:r w:rsidRPr="006D7818">
        <w:rPr>
          <w:sz w:val="28"/>
          <w:szCs w:val="28"/>
        </w:rPr>
        <w:t>4.　現金流量之查核</w:t>
      </w:r>
    </w:p>
    <w:p w14:paraId="1E74703A" w14:textId="11E2F912" w:rsidR="0075065D" w:rsidRPr="006D7818" w:rsidRDefault="0075065D" w:rsidP="00FF3E71">
      <w:pPr>
        <w:pStyle w:val="3012"/>
        <w:ind w:firstLine="480"/>
      </w:pPr>
      <w:r w:rsidRPr="006D7818">
        <w:rPr>
          <w:rFonts w:hint="eastAsia"/>
        </w:rPr>
        <w:t>1</w:t>
      </w:r>
      <w:r w:rsidR="007F13C0" w:rsidRPr="006D7818">
        <w:rPr>
          <w:rFonts w:hint="eastAsia"/>
        </w:rPr>
        <w:t>1</w:t>
      </w:r>
      <w:r w:rsidR="006D7818" w:rsidRPr="006D7818">
        <w:t>1</w:t>
      </w:r>
      <w:r w:rsidRPr="006D7818">
        <w:rPr>
          <w:rFonts w:hint="eastAsia"/>
        </w:rPr>
        <w:t>年度期初現金及約當現金</w:t>
      </w:r>
      <w:r w:rsidR="006D7818" w:rsidRPr="006D7818">
        <w:t>142億965萬餘元</w:t>
      </w:r>
      <w:r w:rsidRPr="006D7818">
        <w:rPr>
          <w:rFonts w:hint="eastAsia"/>
        </w:rPr>
        <w:t>，經業務</w:t>
      </w:r>
      <w:r w:rsidR="00566130" w:rsidRPr="006D7818">
        <w:rPr>
          <w:rFonts w:hint="eastAsia"/>
        </w:rPr>
        <w:t>及籌資</w:t>
      </w:r>
      <w:r w:rsidRPr="006D7818">
        <w:rPr>
          <w:rFonts w:hint="eastAsia"/>
        </w:rPr>
        <w:t>活動結果，現金及約當現金淨</w:t>
      </w:r>
      <w:r w:rsidR="006D7818" w:rsidRPr="006D7818">
        <w:rPr>
          <w:rFonts w:hint="eastAsia"/>
        </w:rPr>
        <w:t>減2</w:t>
      </w:r>
      <w:r w:rsidRPr="006D7818">
        <w:rPr>
          <w:rFonts w:hint="eastAsia"/>
        </w:rPr>
        <w:t>億</w:t>
      </w:r>
      <w:r w:rsidR="006D7818" w:rsidRPr="006D7818">
        <w:t>5</w:t>
      </w:r>
      <w:r w:rsidR="007F13C0" w:rsidRPr="006D7818">
        <w:rPr>
          <w:rFonts w:hint="eastAsia"/>
        </w:rPr>
        <w:t>,</w:t>
      </w:r>
      <w:r w:rsidR="006D7818" w:rsidRPr="006D7818">
        <w:t>628</w:t>
      </w:r>
      <w:r w:rsidRPr="006D7818">
        <w:rPr>
          <w:rFonts w:hint="eastAsia"/>
        </w:rPr>
        <w:t>萬餘元，期末現金及約當現金為</w:t>
      </w:r>
      <w:r w:rsidR="006D7818" w:rsidRPr="006D7818">
        <w:t>139</w:t>
      </w:r>
      <w:r w:rsidRPr="006D7818">
        <w:rPr>
          <w:rFonts w:hint="eastAsia"/>
        </w:rPr>
        <w:t>億</w:t>
      </w:r>
      <w:r w:rsidR="006D7818" w:rsidRPr="006D7818">
        <w:t>5,337</w:t>
      </w:r>
      <w:r w:rsidRPr="006D7818">
        <w:rPr>
          <w:rFonts w:hint="eastAsia"/>
        </w:rPr>
        <w:t>萬餘元</w:t>
      </w:r>
      <w:r w:rsidRPr="006D7818">
        <w:t>。</w:t>
      </w:r>
    </w:p>
    <w:p w14:paraId="7B57F04D" w14:textId="50F1ABBB" w:rsidR="009B5154" w:rsidRPr="006D7818" w:rsidRDefault="009B5154" w:rsidP="00FF3E71">
      <w:pPr>
        <w:pStyle w:val="3021"/>
        <w:overflowPunct w:val="0"/>
        <w:spacing w:line="500" w:lineRule="exact"/>
        <w:ind w:firstLine="1261"/>
        <w:rPr>
          <w:sz w:val="28"/>
          <w:szCs w:val="28"/>
        </w:rPr>
      </w:pPr>
      <w:r w:rsidRPr="006D7818">
        <w:rPr>
          <w:sz w:val="28"/>
          <w:szCs w:val="28"/>
        </w:rPr>
        <w:t xml:space="preserve">5.　</w:t>
      </w:r>
      <w:r w:rsidRPr="006D7818">
        <w:rPr>
          <w:rFonts w:hint="eastAsia"/>
          <w:sz w:val="28"/>
          <w:szCs w:val="28"/>
        </w:rPr>
        <w:t>重要審核意見</w:t>
      </w:r>
    </w:p>
    <w:p w14:paraId="4208B676" w14:textId="7F8D5F86" w:rsidR="00D614F2" w:rsidRPr="00FF3E71" w:rsidRDefault="00884681" w:rsidP="00FF3E71">
      <w:pPr>
        <w:pStyle w:val="3012"/>
        <w:ind w:firstLine="561"/>
        <w:rPr>
          <w:b/>
          <w:bCs/>
          <w:color w:val="auto"/>
          <w:kern w:val="32"/>
          <w:sz w:val="28"/>
          <w:szCs w:val="28"/>
          <w:highlight w:val="yellow"/>
        </w:rPr>
      </w:pPr>
      <w:r w:rsidRPr="00FF3E71">
        <w:rPr>
          <w:rFonts w:hint="eastAsia"/>
          <w:b/>
          <w:bCs/>
          <w:color w:val="auto"/>
          <w:kern w:val="32"/>
          <w:sz w:val="28"/>
          <w:szCs w:val="28"/>
        </w:rPr>
        <w:t>運動彩券</w:t>
      </w:r>
      <w:r w:rsidR="00660D5F" w:rsidRPr="00FF3E71">
        <w:rPr>
          <w:rFonts w:hint="eastAsia"/>
          <w:b/>
          <w:bCs/>
          <w:color w:val="auto"/>
          <w:kern w:val="32"/>
          <w:sz w:val="28"/>
          <w:szCs w:val="28"/>
        </w:rPr>
        <w:t>產生</w:t>
      </w:r>
      <w:r w:rsidR="007547E0" w:rsidRPr="00FF3E71">
        <w:rPr>
          <w:rFonts w:hint="eastAsia"/>
          <w:b/>
          <w:bCs/>
          <w:color w:val="auto"/>
          <w:kern w:val="32"/>
          <w:sz w:val="28"/>
          <w:szCs w:val="28"/>
        </w:rPr>
        <w:t>鉅額</w:t>
      </w:r>
      <w:r w:rsidRPr="00FF3E71">
        <w:rPr>
          <w:rFonts w:hint="eastAsia"/>
          <w:b/>
          <w:bCs/>
          <w:color w:val="auto"/>
          <w:kern w:val="32"/>
          <w:sz w:val="28"/>
          <w:szCs w:val="28"/>
        </w:rPr>
        <w:t>盈餘</w:t>
      </w:r>
      <w:r w:rsidR="00296243" w:rsidRPr="00FF3E71">
        <w:rPr>
          <w:rFonts w:hint="eastAsia"/>
          <w:b/>
          <w:bCs/>
          <w:color w:val="auto"/>
          <w:kern w:val="32"/>
          <w:sz w:val="28"/>
          <w:szCs w:val="28"/>
        </w:rPr>
        <w:t>，</w:t>
      </w:r>
      <w:r w:rsidR="00660D5F" w:rsidRPr="00FF3E71">
        <w:rPr>
          <w:rFonts w:hint="eastAsia"/>
          <w:b/>
          <w:bCs/>
          <w:color w:val="auto"/>
          <w:kern w:val="32"/>
          <w:sz w:val="28"/>
          <w:szCs w:val="28"/>
        </w:rPr>
        <w:t>有效</w:t>
      </w:r>
      <w:r w:rsidR="007547E0" w:rsidRPr="00FF3E71">
        <w:rPr>
          <w:rFonts w:hint="eastAsia"/>
          <w:b/>
          <w:bCs/>
          <w:color w:val="auto"/>
          <w:kern w:val="32"/>
          <w:sz w:val="28"/>
          <w:szCs w:val="28"/>
        </w:rPr>
        <w:t>挹注體育運動發展</w:t>
      </w:r>
      <w:r w:rsidRPr="00FF3E71">
        <w:rPr>
          <w:rFonts w:hint="eastAsia"/>
          <w:b/>
          <w:bCs/>
          <w:color w:val="auto"/>
          <w:kern w:val="32"/>
          <w:sz w:val="28"/>
          <w:szCs w:val="28"/>
        </w:rPr>
        <w:t>，惟間有投注標的多為國外賽事、</w:t>
      </w:r>
      <w:r w:rsidR="00A94DB8" w:rsidRPr="00FF3E71">
        <w:rPr>
          <w:rFonts w:hint="eastAsia"/>
          <w:b/>
          <w:bCs/>
          <w:color w:val="auto"/>
          <w:kern w:val="32"/>
          <w:sz w:val="28"/>
          <w:szCs w:val="28"/>
        </w:rPr>
        <w:t>放寬</w:t>
      </w:r>
      <w:r w:rsidRPr="00FF3E71">
        <w:rPr>
          <w:rFonts w:hint="eastAsia"/>
          <w:b/>
          <w:bCs/>
          <w:color w:val="auto"/>
          <w:kern w:val="32"/>
          <w:sz w:val="28"/>
          <w:szCs w:val="28"/>
        </w:rPr>
        <w:t>經銷商遴選</w:t>
      </w:r>
      <w:r w:rsidR="005E1671" w:rsidRPr="00FF3E71">
        <w:rPr>
          <w:rFonts w:hint="eastAsia"/>
          <w:b/>
          <w:bCs/>
          <w:color w:val="auto"/>
          <w:kern w:val="32"/>
          <w:sz w:val="28"/>
          <w:szCs w:val="28"/>
        </w:rPr>
        <w:t>資格</w:t>
      </w:r>
      <w:r w:rsidR="00296243" w:rsidRPr="00FF3E71">
        <w:rPr>
          <w:rFonts w:hint="eastAsia"/>
          <w:b/>
          <w:bCs/>
          <w:color w:val="auto"/>
          <w:kern w:val="32"/>
          <w:sz w:val="28"/>
          <w:szCs w:val="28"/>
        </w:rPr>
        <w:t>有待強化配套措施</w:t>
      </w:r>
      <w:r w:rsidR="00637EBA" w:rsidRPr="00FF3E71">
        <w:rPr>
          <w:rFonts w:hint="eastAsia"/>
          <w:b/>
          <w:bCs/>
          <w:color w:val="auto"/>
          <w:kern w:val="32"/>
          <w:sz w:val="28"/>
          <w:szCs w:val="28"/>
        </w:rPr>
        <w:t>、</w:t>
      </w:r>
      <w:r w:rsidR="00A94DB8" w:rsidRPr="00FF3E71">
        <w:rPr>
          <w:rFonts w:hint="eastAsia"/>
          <w:b/>
          <w:bCs/>
          <w:color w:val="auto"/>
          <w:kern w:val="32"/>
          <w:sz w:val="28"/>
          <w:szCs w:val="28"/>
        </w:rPr>
        <w:t>保障</w:t>
      </w:r>
      <w:r w:rsidR="00A94DB8" w:rsidRPr="00FF3E71">
        <w:rPr>
          <w:b/>
          <w:bCs/>
          <w:color w:val="auto"/>
          <w:kern w:val="32"/>
          <w:sz w:val="28"/>
          <w:szCs w:val="28"/>
        </w:rPr>
        <w:t>弱勢從業人員及退役運動員</w:t>
      </w:r>
      <w:r w:rsidR="00A94DB8" w:rsidRPr="00FF3E71">
        <w:rPr>
          <w:rFonts w:hint="eastAsia"/>
          <w:b/>
          <w:bCs/>
          <w:color w:val="auto"/>
          <w:kern w:val="32"/>
          <w:sz w:val="28"/>
          <w:szCs w:val="28"/>
        </w:rPr>
        <w:t>就業</w:t>
      </w:r>
      <w:r w:rsidR="00947E85" w:rsidRPr="00FF3E71">
        <w:rPr>
          <w:rFonts w:hint="eastAsia"/>
          <w:b/>
          <w:bCs/>
          <w:color w:val="auto"/>
          <w:kern w:val="32"/>
          <w:sz w:val="28"/>
          <w:szCs w:val="28"/>
        </w:rPr>
        <w:t>需求</w:t>
      </w:r>
      <w:r w:rsidR="00A94DB8" w:rsidRPr="00FF3E71">
        <w:rPr>
          <w:rFonts w:hint="eastAsia"/>
          <w:b/>
          <w:bCs/>
          <w:color w:val="auto"/>
          <w:kern w:val="32"/>
          <w:sz w:val="28"/>
          <w:szCs w:val="28"/>
        </w:rPr>
        <w:t>之</w:t>
      </w:r>
      <w:r w:rsidR="00AC7B88" w:rsidRPr="00FF3E71">
        <w:rPr>
          <w:rFonts w:hint="eastAsia"/>
          <w:b/>
          <w:bCs/>
          <w:color w:val="auto"/>
          <w:kern w:val="32"/>
          <w:sz w:val="28"/>
          <w:szCs w:val="28"/>
        </w:rPr>
        <w:t>政策目的</w:t>
      </w:r>
      <w:r w:rsidR="00325576" w:rsidRPr="00FF3E71">
        <w:rPr>
          <w:rFonts w:hint="eastAsia"/>
          <w:b/>
          <w:bCs/>
          <w:color w:val="auto"/>
          <w:kern w:val="32"/>
          <w:sz w:val="28"/>
          <w:szCs w:val="28"/>
        </w:rPr>
        <w:t>尚</w:t>
      </w:r>
      <w:r w:rsidR="003F28E7" w:rsidRPr="00FF3E71">
        <w:rPr>
          <w:rFonts w:hint="eastAsia"/>
          <w:b/>
          <w:bCs/>
          <w:color w:val="auto"/>
          <w:kern w:val="32"/>
          <w:sz w:val="28"/>
          <w:szCs w:val="28"/>
        </w:rPr>
        <w:t>未</w:t>
      </w:r>
      <w:r w:rsidR="00AC7B88" w:rsidRPr="00FF3E71">
        <w:rPr>
          <w:rFonts w:hint="eastAsia"/>
          <w:b/>
          <w:bCs/>
          <w:color w:val="auto"/>
          <w:kern w:val="32"/>
          <w:sz w:val="28"/>
          <w:szCs w:val="28"/>
        </w:rPr>
        <w:t>落實</w:t>
      </w:r>
      <w:r w:rsidR="00A94DB8" w:rsidRPr="00FF3E71">
        <w:rPr>
          <w:rFonts w:hint="eastAsia"/>
          <w:b/>
          <w:bCs/>
          <w:color w:val="auto"/>
          <w:kern w:val="32"/>
          <w:sz w:val="28"/>
          <w:szCs w:val="28"/>
        </w:rPr>
        <w:t>、</w:t>
      </w:r>
      <w:r w:rsidR="00637EBA" w:rsidRPr="00FF3E71">
        <w:rPr>
          <w:rFonts w:hint="eastAsia"/>
          <w:b/>
          <w:bCs/>
          <w:color w:val="auto"/>
          <w:kern w:val="32"/>
          <w:sz w:val="28"/>
          <w:szCs w:val="28"/>
        </w:rPr>
        <w:t>虛擬通路</w:t>
      </w:r>
      <w:r w:rsidR="00637EBA" w:rsidRPr="00FF3E71">
        <w:rPr>
          <w:b/>
          <w:bCs/>
          <w:color w:val="auto"/>
          <w:kern w:val="32"/>
          <w:sz w:val="28"/>
          <w:szCs w:val="28"/>
        </w:rPr>
        <w:t>投注系統</w:t>
      </w:r>
      <w:r w:rsidR="00637EBA" w:rsidRPr="00FF3E71">
        <w:rPr>
          <w:rFonts w:hint="eastAsia"/>
          <w:b/>
          <w:bCs/>
          <w:color w:val="auto"/>
          <w:kern w:val="32"/>
          <w:sz w:val="28"/>
          <w:szCs w:val="28"/>
        </w:rPr>
        <w:t>異常</w:t>
      </w:r>
      <w:r w:rsidRPr="00FF3E71">
        <w:rPr>
          <w:rFonts w:hint="eastAsia"/>
          <w:b/>
          <w:bCs/>
          <w:color w:val="auto"/>
          <w:kern w:val="32"/>
          <w:sz w:val="28"/>
          <w:szCs w:val="28"/>
        </w:rPr>
        <w:t>等情，允宜研謀改善。</w:t>
      </w:r>
    </w:p>
    <w:p w14:paraId="2DAFE781" w14:textId="2C063E7F" w:rsidR="008F0BCD" w:rsidRPr="00FF3E71" w:rsidRDefault="00E43638" w:rsidP="00FF3E71">
      <w:pPr>
        <w:pStyle w:val="3012"/>
        <w:ind w:firstLine="480"/>
        <w:rPr>
          <w:color w:val="auto"/>
        </w:rPr>
      </w:pPr>
      <w:r w:rsidRPr="00FF3E71">
        <w:rPr>
          <w:rFonts w:hint="eastAsia"/>
          <w:color w:val="auto"/>
        </w:rPr>
        <w:t>中央政府體育運動經費年度預算數僅約占總預算千分之三至四，政府考量財政負擔及參酌世界各國體育經費籌集經驗，</w:t>
      </w:r>
      <w:r w:rsidR="00A50775" w:rsidRPr="00FF3E71">
        <w:rPr>
          <w:rFonts w:hint="eastAsia"/>
          <w:color w:val="auto"/>
        </w:rPr>
        <w:t>由</w:t>
      </w:r>
      <w:r w:rsidRPr="00FF3E71">
        <w:rPr>
          <w:rFonts w:hint="eastAsia"/>
          <w:color w:val="auto"/>
        </w:rPr>
        <w:t>財政部</w:t>
      </w:r>
      <w:r w:rsidRPr="00FF3E71">
        <w:rPr>
          <w:color w:val="auto"/>
        </w:rPr>
        <w:t>依</w:t>
      </w:r>
      <w:r w:rsidR="00A13CBD" w:rsidRPr="00FF3E71">
        <w:rPr>
          <w:rFonts w:hint="eastAsia"/>
          <w:color w:val="auto"/>
        </w:rPr>
        <w:t>據</w:t>
      </w:r>
      <w:r w:rsidRPr="00FF3E71">
        <w:rPr>
          <w:color w:val="auto"/>
        </w:rPr>
        <w:t>公益彩券發行條例公告徵求發行機構，自97年5月2日</w:t>
      </w:r>
      <w:r w:rsidR="00A50775" w:rsidRPr="00FF3E71">
        <w:rPr>
          <w:rFonts w:hint="eastAsia"/>
          <w:color w:val="auto"/>
        </w:rPr>
        <w:t>起</w:t>
      </w:r>
      <w:r w:rsidRPr="00FF3E71">
        <w:rPr>
          <w:color w:val="auto"/>
        </w:rPr>
        <w:t>發行第1屆運動彩券。前行政院體育委員會為使運動彩券盈餘得用於發展體育運動，擬具運動彩券發行條例自99年1月1日施行，</w:t>
      </w:r>
      <w:r w:rsidR="00A50775" w:rsidRPr="00FF3E71">
        <w:rPr>
          <w:rFonts w:hint="eastAsia"/>
          <w:color w:val="auto"/>
        </w:rPr>
        <w:t>嗣經</w:t>
      </w:r>
      <w:r w:rsidRPr="00FF3E71">
        <w:rPr>
          <w:color w:val="auto"/>
        </w:rPr>
        <w:t>公開遴選威剛科技股份有限公司擔任第2屆運動彩券發行機構，發行期間自103年1月1日起至112年12月31日止</w:t>
      </w:r>
      <w:r w:rsidRPr="00FF3E71">
        <w:rPr>
          <w:rFonts w:hint="eastAsia"/>
          <w:color w:val="auto"/>
        </w:rPr>
        <w:t>。經查運動彩券發行管理情形，核有下列事項</w:t>
      </w:r>
      <w:r w:rsidR="00770811" w:rsidRPr="00FF3E71">
        <w:rPr>
          <w:rFonts w:hint="eastAsia"/>
          <w:color w:val="auto"/>
        </w:rPr>
        <w:t>：</w:t>
      </w:r>
    </w:p>
    <w:p w14:paraId="6255F93A" w14:textId="4494C701" w:rsidR="00D614F2" w:rsidRPr="00FF3E71" w:rsidRDefault="0072139F" w:rsidP="00FF3E71">
      <w:pPr>
        <w:pStyle w:val="3012"/>
        <w:ind w:firstLineChars="450" w:firstLine="1081"/>
        <w:rPr>
          <w:color w:val="auto"/>
          <w:spacing w:val="2"/>
          <w:sz w:val="32"/>
          <w:szCs w:val="32"/>
        </w:rPr>
      </w:pPr>
      <w:r w:rsidRPr="00FF3E71">
        <w:rPr>
          <w:rFonts w:hint="eastAsia"/>
          <w:b/>
          <w:bCs/>
          <w:noProof/>
          <w:color w:val="auto"/>
        </w:rPr>
        <w:t>（</w:t>
      </w:r>
      <w:r w:rsidRPr="00FF3E71">
        <w:rPr>
          <w:b/>
          <w:bCs/>
          <w:noProof/>
          <w:color w:val="auto"/>
        </w:rPr>
        <w:t>1）</w:t>
      </w:r>
      <w:r w:rsidR="00C24E5F" w:rsidRPr="00FF3E71">
        <w:rPr>
          <w:b/>
          <w:bCs/>
          <w:color w:val="auto"/>
        </w:rPr>
        <w:t xml:space="preserve">　</w:t>
      </w:r>
      <w:r w:rsidR="00E43638" w:rsidRPr="00FF3E71">
        <w:rPr>
          <w:rFonts w:hint="eastAsia"/>
          <w:b/>
          <w:bCs/>
          <w:color w:val="auto"/>
        </w:rPr>
        <w:t>運動彩券發行盈餘專供發展體育運動之用，第</w:t>
      </w:r>
      <w:r w:rsidR="00E43638" w:rsidRPr="00FF3E71">
        <w:rPr>
          <w:b/>
          <w:bCs/>
          <w:color w:val="auto"/>
        </w:rPr>
        <w:t>2屆運動彩券發行8年已累計挹注運動發展基金282億餘元，惟投注標的多為國外賽事，允宜持續輔導國內職業運動，適時納入投注標的，助益運動產業發展</w:t>
      </w:r>
      <w:r w:rsidR="00C01707" w:rsidRPr="00FF3E71">
        <w:rPr>
          <w:rFonts w:hint="eastAsia"/>
          <w:b/>
          <w:bCs/>
          <w:color w:val="auto"/>
        </w:rPr>
        <w:t>：</w:t>
      </w:r>
      <w:bookmarkStart w:id="2" w:name="_Hlk72487064"/>
      <w:r w:rsidR="00E43638" w:rsidRPr="00FF3E71">
        <w:rPr>
          <w:color w:val="auto"/>
        </w:rPr>
        <w:t>運動彩券</w:t>
      </w:r>
      <w:r w:rsidR="00390FD7" w:rsidRPr="00FF3E71">
        <w:rPr>
          <w:rFonts w:hint="eastAsia"/>
          <w:color w:val="auto"/>
        </w:rPr>
        <w:t>之</w:t>
      </w:r>
      <w:r w:rsidR="00E43638" w:rsidRPr="00FF3E71">
        <w:rPr>
          <w:color w:val="auto"/>
        </w:rPr>
        <w:t>發行係為募集社會資源</w:t>
      </w:r>
      <w:bookmarkStart w:id="3" w:name="_Hlk137500975"/>
      <w:r w:rsidR="00E43638" w:rsidRPr="00FF3E71">
        <w:rPr>
          <w:color w:val="auto"/>
        </w:rPr>
        <w:t>挹注體育運動發展</w:t>
      </w:r>
      <w:bookmarkEnd w:id="3"/>
      <w:r w:rsidR="00E43638" w:rsidRPr="00FF3E71">
        <w:rPr>
          <w:color w:val="auto"/>
        </w:rPr>
        <w:t>，活絡運動產業。依105年11月16日修正公布之</w:t>
      </w:r>
      <w:r w:rsidR="00A17DE0" w:rsidRPr="00FF3E71">
        <w:rPr>
          <w:rFonts w:hint="eastAsia"/>
          <w:color w:val="auto"/>
        </w:rPr>
        <w:t>運動彩券發行條例</w:t>
      </w:r>
      <w:r w:rsidR="00E43638" w:rsidRPr="00FF3E71">
        <w:rPr>
          <w:color w:val="auto"/>
        </w:rPr>
        <w:t>第8條規定，運動彩券發行之盈餘，由原定</w:t>
      </w:r>
      <w:r w:rsidR="00E43638" w:rsidRPr="00F13B04">
        <w:rPr>
          <w:color w:val="auto"/>
        </w:rPr>
        <w:t>90％，修改為應全數專供主管機關發展體育運動之用。據統計，第2屆運動彩券實際銷售金額自103年</w:t>
      </w:r>
      <w:r w:rsidR="00642424" w:rsidRPr="00F13B04">
        <w:rPr>
          <w:rFonts w:hint="eastAsia"/>
          <w:color w:val="auto"/>
        </w:rPr>
        <w:t>度</w:t>
      </w:r>
      <w:r w:rsidR="00E43638" w:rsidRPr="00F13B04">
        <w:rPr>
          <w:color w:val="auto"/>
        </w:rPr>
        <w:t>之240億餘元，持續成長至110年</w:t>
      </w:r>
      <w:r w:rsidR="00642424" w:rsidRPr="00F13B04">
        <w:rPr>
          <w:rFonts w:hint="eastAsia"/>
          <w:color w:val="auto"/>
        </w:rPr>
        <w:t>度</w:t>
      </w:r>
      <w:r w:rsidR="00E43638" w:rsidRPr="00F13B04">
        <w:rPr>
          <w:color w:val="auto"/>
        </w:rPr>
        <w:t>之466億餘元，累計挹注運動發展基金282億餘元，</w:t>
      </w:r>
      <w:r w:rsidR="00E7242C" w:rsidRPr="00F13B04">
        <w:rPr>
          <w:rFonts w:hint="eastAsia"/>
          <w:color w:val="auto"/>
        </w:rPr>
        <w:t>已</w:t>
      </w:r>
      <w:r w:rsidR="00E43638" w:rsidRPr="00F13B04">
        <w:rPr>
          <w:color w:val="auto"/>
        </w:rPr>
        <w:t>成為體育運動</w:t>
      </w:r>
      <w:r w:rsidR="00E43638" w:rsidRPr="00FF3E71">
        <w:rPr>
          <w:color w:val="auto"/>
        </w:rPr>
        <w:t>經費之重要財源。</w:t>
      </w:r>
      <w:r w:rsidR="00D1792A" w:rsidRPr="00FF3E71">
        <w:rPr>
          <w:rFonts w:hint="eastAsia"/>
          <w:color w:val="auto"/>
        </w:rPr>
        <w:t>按運動彩券發行條例第</w:t>
      </w:r>
      <w:r w:rsidR="00D1792A" w:rsidRPr="00FF3E71">
        <w:rPr>
          <w:color w:val="auto"/>
        </w:rPr>
        <w:t>12條規定，</w:t>
      </w:r>
      <w:r w:rsidR="00E43638" w:rsidRPr="00FF3E71">
        <w:rPr>
          <w:color w:val="auto"/>
        </w:rPr>
        <w:t>運動彩券投注之標的賽事，應由發行機構備齊發行計畫，向主管機關提出申請，經核定後始得將賽事納入標的。第2屆運動彩券發行機構及受委託機構考量職業性</w:t>
      </w:r>
      <w:r w:rsidR="00E7242C" w:rsidRPr="00FF3E71">
        <w:rPr>
          <w:rFonts w:hint="eastAsia"/>
          <w:color w:val="auto"/>
        </w:rPr>
        <w:t>或</w:t>
      </w:r>
      <w:r w:rsidR="00E43638" w:rsidRPr="00FF3E71">
        <w:rPr>
          <w:color w:val="auto"/>
        </w:rPr>
        <w:t>國際性賽事、對消費者具吸引力、適合運動彩券開盤、適合運動彩券產品玩法及配合國家體育政策等選用原則，至111年度已規劃棒球、籃球、足球等16種以上運動種類及多項玩法，提供</w:t>
      </w:r>
      <w:r w:rsidR="00E43638" w:rsidRPr="00FF3E71">
        <w:rPr>
          <w:rFonts w:hint="eastAsia"/>
          <w:color w:val="auto"/>
        </w:rPr>
        <w:t>民眾選擇。惟近</w:t>
      </w:r>
      <w:r w:rsidR="00E43638" w:rsidRPr="00FF3E71">
        <w:rPr>
          <w:color w:val="auto"/>
        </w:rPr>
        <w:t>3年度（109至111年度）運動彩券發行計畫，標的賽事仍以國外運動賽事為主，屬國內職業賽事</w:t>
      </w:r>
      <w:r w:rsidR="005224C4" w:rsidRPr="00FF3E71">
        <w:rPr>
          <w:rFonts w:hint="eastAsia"/>
          <w:color w:val="auto"/>
        </w:rPr>
        <w:t>者，</w:t>
      </w:r>
      <w:r w:rsidR="00E43638" w:rsidRPr="00FF3E71">
        <w:rPr>
          <w:color w:val="auto"/>
        </w:rPr>
        <w:t>分別為98年、103年開始銷售之中華職棒、超級籃球聯賽等</w:t>
      </w:r>
      <w:r w:rsidR="006D7AAB" w:rsidRPr="00FF3E71">
        <w:rPr>
          <w:rFonts w:hint="eastAsia"/>
          <w:color w:val="auto"/>
        </w:rPr>
        <w:t>，</w:t>
      </w:r>
      <w:r w:rsidR="00E7242C" w:rsidRPr="00FF3E71">
        <w:rPr>
          <w:rFonts w:hint="eastAsia"/>
          <w:color w:val="auto"/>
        </w:rPr>
        <w:t>據</w:t>
      </w:r>
      <w:r w:rsidR="006D7AAB" w:rsidRPr="00FF3E71">
        <w:rPr>
          <w:rFonts w:hint="eastAsia"/>
          <w:color w:val="auto"/>
        </w:rPr>
        <w:t>教育部體育署（下稱體育</w:t>
      </w:r>
      <w:r w:rsidR="006D7AAB" w:rsidRPr="00FF3E71">
        <w:rPr>
          <w:rFonts w:hint="eastAsia"/>
          <w:color w:val="auto"/>
        </w:rPr>
        <w:lastRenderedPageBreak/>
        <w:t>署）</w:t>
      </w:r>
      <w:r w:rsidR="00E7242C" w:rsidRPr="00FF3E71">
        <w:rPr>
          <w:rFonts w:hint="eastAsia"/>
          <w:color w:val="auto"/>
        </w:rPr>
        <w:t>說明，國內職業運動數量及規模，因內需市場及運動風氣不及國外，相對於國外運動產業尚</w:t>
      </w:r>
      <w:r w:rsidR="00CC045F" w:rsidRPr="00FF3E71">
        <w:rPr>
          <w:rFonts w:hint="eastAsia"/>
          <w:color w:val="auto"/>
        </w:rPr>
        <w:t>需</w:t>
      </w:r>
      <w:r w:rsidR="00E7242C" w:rsidRPr="00FF3E71">
        <w:rPr>
          <w:rFonts w:hint="eastAsia"/>
          <w:color w:val="auto"/>
        </w:rPr>
        <w:t>時間培養及開發</w:t>
      </w:r>
      <w:r w:rsidR="00E43638" w:rsidRPr="00FF3E71">
        <w:rPr>
          <w:color w:val="auto"/>
        </w:rPr>
        <w:t>。允宜持續輔導國內職業運動發展，並適機研議將其納入投注標的，提升民眾關注程度及購票進場觀賽意願，助益國內運動產業發展</w:t>
      </w:r>
      <w:r w:rsidR="00DA62C7" w:rsidRPr="00FF3E71">
        <w:rPr>
          <w:rFonts w:hint="eastAsia"/>
          <w:color w:val="auto"/>
        </w:rPr>
        <w:t>，經函請</w:t>
      </w:r>
      <w:r w:rsidR="009060E4" w:rsidRPr="00FF3E71">
        <w:rPr>
          <w:rFonts w:hint="eastAsia"/>
          <w:color w:val="auto"/>
        </w:rPr>
        <w:t>體育署</w:t>
      </w:r>
      <w:r w:rsidR="00DA62C7" w:rsidRPr="00FF3E71">
        <w:rPr>
          <w:rFonts w:hint="eastAsia"/>
          <w:color w:val="auto"/>
        </w:rPr>
        <w:t>研謀改善。據復：</w:t>
      </w:r>
      <w:bookmarkEnd w:id="2"/>
      <w:r w:rsidR="00216BD2" w:rsidRPr="00FF3E71">
        <w:rPr>
          <w:rFonts w:hint="eastAsia"/>
          <w:color w:val="auto"/>
        </w:rPr>
        <w:t>教育部</w:t>
      </w:r>
      <w:r w:rsidR="00216BD2" w:rsidRPr="00FF3E71">
        <w:rPr>
          <w:color w:val="auto"/>
        </w:rPr>
        <w:t>與財政部</w:t>
      </w:r>
      <w:r w:rsidR="00F83E42" w:rsidRPr="00FF3E71">
        <w:rPr>
          <w:rFonts w:hint="eastAsia"/>
          <w:color w:val="auto"/>
        </w:rPr>
        <w:t>已</w:t>
      </w:r>
      <w:r w:rsidR="00216BD2" w:rsidRPr="00FF3E71">
        <w:rPr>
          <w:rFonts w:hint="eastAsia"/>
          <w:color w:val="auto"/>
        </w:rPr>
        <w:t>於</w:t>
      </w:r>
      <w:r w:rsidR="00685288" w:rsidRPr="00FF3E71">
        <w:rPr>
          <w:color w:val="auto"/>
        </w:rPr>
        <w:t>111年5月12日會銜發布「營利事業捐贈職業或業餘運動業與重點運動賽事專戶及捐贈費用</w:t>
      </w:r>
      <w:r w:rsidR="00685288" w:rsidRPr="00FF3E71">
        <w:rPr>
          <w:color w:val="auto"/>
          <w:spacing w:val="2"/>
        </w:rPr>
        <w:t>加成減除實施辦法」，期能透過租稅優惠鼓勵民間資金長期挹注，推動國</w:t>
      </w:r>
      <w:r w:rsidR="005224C4" w:rsidRPr="00FF3E71">
        <w:rPr>
          <w:rFonts w:hint="eastAsia"/>
          <w:color w:val="auto"/>
          <w:spacing w:val="2"/>
        </w:rPr>
        <w:t>內</w:t>
      </w:r>
      <w:r w:rsidR="00685288" w:rsidRPr="00FF3E71">
        <w:rPr>
          <w:color w:val="auto"/>
          <w:spacing w:val="2"/>
        </w:rPr>
        <w:t>職業及業餘運動發展</w:t>
      </w:r>
      <w:r w:rsidR="00D13E4E" w:rsidRPr="00FF3E71">
        <w:rPr>
          <w:rFonts w:hint="eastAsia"/>
          <w:color w:val="auto"/>
          <w:spacing w:val="2"/>
        </w:rPr>
        <w:t>；另台灣運動彩券公司每年評估新運動納為投注標的，如經確認可行，將納入年度發行計畫</w:t>
      </w:r>
      <w:r w:rsidR="00685288" w:rsidRPr="00FF3E71">
        <w:rPr>
          <w:color w:val="auto"/>
          <w:spacing w:val="2"/>
        </w:rPr>
        <w:t>。</w:t>
      </w:r>
      <w:bookmarkStart w:id="4" w:name="_GoBack"/>
      <w:bookmarkEnd w:id="4"/>
    </w:p>
    <w:p w14:paraId="4105FD37" w14:textId="1CEEC31A" w:rsidR="00243F6A" w:rsidRPr="00FF3E71" w:rsidRDefault="0072139F" w:rsidP="00FF3E71">
      <w:pPr>
        <w:pStyle w:val="3012"/>
        <w:ind w:firstLineChars="450" w:firstLine="1081"/>
        <w:rPr>
          <w:b/>
          <w:bCs/>
          <w:color w:val="auto"/>
        </w:rPr>
      </w:pPr>
      <w:r w:rsidRPr="00FF3E71">
        <w:rPr>
          <w:rFonts w:hint="eastAsia"/>
          <w:b/>
          <w:bCs/>
          <w:color w:val="auto"/>
        </w:rPr>
        <w:t>（</w:t>
      </w:r>
      <w:r w:rsidRPr="00FF3E71">
        <w:rPr>
          <w:b/>
          <w:bCs/>
          <w:color w:val="auto"/>
        </w:rPr>
        <w:t>2）</w:t>
      </w:r>
      <w:r w:rsidR="00C24E5F" w:rsidRPr="00FF3E71">
        <w:rPr>
          <w:b/>
          <w:bCs/>
          <w:color w:val="auto"/>
        </w:rPr>
        <w:t xml:space="preserve">　</w:t>
      </w:r>
      <w:r w:rsidR="00E43638" w:rsidRPr="00FF3E71">
        <w:rPr>
          <w:rFonts w:hint="eastAsia"/>
          <w:b/>
          <w:bCs/>
          <w:color w:val="auto"/>
        </w:rPr>
        <w:t>修</w:t>
      </w:r>
      <w:r w:rsidR="00516B48">
        <w:rPr>
          <w:rFonts w:hint="eastAsia"/>
          <w:b/>
          <w:bCs/>
          <w:color w:val="auto"/>
        </w:rPr>
        <w:t>正</w:t>
      </w:r>
      <w:r w:rsidR="00E43638" w:rsidRPr="00FF3E71">
        <w:rPr>
          <w:rFonts w:hint="eastAsia"/>
          <w:b/>
          <w:bCs/>
          <w:color w:val="auto"/>
        </w:rPr>
        <w:t>放寬</w:t>
      </w:r>
      <w:r w:rsidR="00E43638" w:rsidRPr="00FF3E71">
        <w:rPr>
          <w:b/>
          <w:bCs/>
          <w:color w:val="auto"/>
        </w:rPr>
        <w:t>C級運動教練參與運動彩券經銷商遴選</w:t>
      </w:r>
      <w:r w:rsidR="00516B48">
        <w:rPr>
          <w:rFonts w:hint="eastAsia"/>
          <w:b/>
          <w:bCs/>
          <w:color w:val="auto"/>
        </w:rPr>
        <w:t>之認定標準</w:t>
      </w:r>
      <w:r w:rsidR="00E43638" w:rsidRPr="00FF3E71">
        <w:rPr>
          <w:b/>
          <w:bCs/>
          <w:color w:val="auto"/>
        </w:rPr>
        <w:t>，惟取得某單項運動教練證人數暴增，修</w:t>
      </w:r>
      <w:r w:rsidR="00516B48">
        <w:rPr>
          <w:rFonts w:hint="eastAsia"/>
          <w:b/>
          <w:bCs/>
          <w:color w:val="auto"/>
        </w:rPr>
        <w:t>正標準之</w:t>
      </w:r>
      <w:r w:rsidR="00E43638" w:rsidRPr="00FF3E71">
        <w:rPr>
          <w:b/>
          <w:bCs/>
          <w:color w:val="auto"/>
        </w:rPr>
        <w:t>良善立意疑遭濫用，有待強化</w:t>
      </w:r>
      <w:r w:rsidR="00C52680" w:rsidRPr="00FF3E71">
        <w:rPr>
          <w:rFonts w:hint="eastAsia"/>
          <w:b/>
          <w:bCs/>
          <w:color w:val="auto"/>
        </w:rPr>
        <w:t>配套措施及</w:t>
      </w:r>
      <w:r w:rsidR="00E43638" w:rsidRPr="00FF3E71">
        <w:rPr>
          <w:b/>
          <w:bCs/>
          <w:color w:val="auto"/>
        </w:rPr>
        <w:t>監督作為</w:t>
      </w:r>
      <w:r w:rsidR="00243F6A" w:rsidRPr="00FF3E71">
        <w:rPr>
          <w:rFonts w:hint="eastAsia"/>
          <w:b/>
          <w:bCs/>
          <w:color w:val="auto"/>
        </w:rPr>
        <w:t>：</w:t>
      </w:r>
      <w:r w:rsidR="00243F6A" w:rsidRPr="00FF3E71">
        <w:rPr>
          <w:rFonts w:hint="eastAsia"/>
          <w:color w:val="auto"/>
          <w:szCs w:val="32"/>
        </w:rPr>
        <w:t>依99年1月1日施行之運動彩券發行條例第</w:t>
      </w:r>
      <w:r w:rsidR="00243F6A" w:rsidRPr="00FF3E71">
        <w:rPr>
          <w:color w:val="auto"/>
          <w:szCs w:val="32"/>
        </w:rPr>
        <w:t>10</w:t>
      </w:r>
      <w:r w:rsidR="00243F6A" w:rsidRPr="00FF3E71">
        <w:rPr>
          <w:rFonts w:hint="eastAsia"/>
          <w:color w:val="auto"/>
          <w:szCs w:val="32"/>
        </w:rPr>
        <w:t>條第1項規定，發行機構或受委託機構辦理運動彩券經銷商之遴選，應以具體育運動專業知識且通過發行機構舉辦之測驗取得證照者，或曾為運動特種公益彩券經銷商者為限。105年12月29日修正之運動彩券經銷商體育運動專業知識認定標準第</w:t>
      </w:r>
      <w:r w:rsidR="00243F6A" w:rsidRPr="00FF3E71">
        <w:rPr>
          <w:color w:val="auto"/>
          <w:szCs w:val="32"/>
        </w:rPr>
        <w:t>3</w:t>
      </w:r>
      <w:r w:rsidR="00243F6A" w:rsidRPr="00FF3E71">
        <w:rPr>
          <w:rFonts w:hint="eastAsia"/>
          <w:color w:val="auto"/>
          <w:szCs w:val="32"/>
        </w:rPr>
        <w:t>條，規範得認定為具有體育運動專業知識之7類資格。教育部為擴大具運動專業知識者參與運動彩券相關業務之機會，於110年1月28日修正發布上開認定標準，增列取得特定體育團體所發給最近一屆已舉辦</w:t>
      </w:r>
      <w:r w:rsidR="00243F6A" w:rsidRPr="00516B48">
        <w:rPr>
          <w:rFonts w:hint="eastAsia"/>
          <w:color w:val="auto"/>
          <w:szCs w:val="32"/>
        </w:rPr>
        <w:t>、舉辦中、即將舉辦之奧運或亞運競賽種類（項目）之C級運動教練證或運動裁判證，亦得認定為具運動專業知識，可參加運動彩券經銷商之遴選。惟立法委員披露</w:t>
      </w:r>
      <w:r w:rsidR="00516B48">
        <w:rPr>
          <w:rFonts w:hint="eastAsia"/>
          <w:color w:val="auto"/>
          <w:szCs w:val="32"/>
        </w:rPr>
        <w:t>認定標準修正後</w:t>
      </w:r>
      <w:r w:rsidR="00243F6A" w:rsidRPr="00516B48">
        <w:rPr>
          <w:rFonts w:hint="eastAsia"/>
          <w:color w:val="auto"/>
          <w:szCs w:val="32"/>
        </w:rPr>
        <w:t>某單項運動協會1</w:t>
      </w:r>
      <w:r w:rsidR="00243F6A" w:rsidRPr="00516B48">
        <w:rPr>
          <w:color w:val="auto"/>
          <w:szCs w:val="32"/>
        </w:rPr>
        <w:t>10</w:t>
      </w:r>
      <w:r w:rsidR="00243F6A" w:rsidRPr="00516B48">
        <w:rPr>
          <w:rFonts w:hint="eastAsia"/>
          <w:color w:val="auto"/>
          <w:szCs w:val="32"/>
        </w:rPr>
        <w:t>年</w:t>
      </w:r>
      <w:r w:rsidR="00642424" w:rsidRPr="00516B48">
        <w:rPr>
          <w:rFonts w:hint="eastAsia"/>
          <w:color w:val="auto"/>
          <w:szCs w:val="32"/>
        </w:rPr>
        <w:t>度</w:t>
      </w:r>
      <w:r w:rsidR="00243F6A" w:rsidRPr="00516B48">
        <w:rPr>
          <w:rFonts w:hint="eastAsia"/>
          <w:color w:val="auto"/>
          <w:szCs w:val="32"/>
        </w:rPr>
        <w:t>發出1</w:t>
      </w:r>
      <w:r w:rsidR="00243F6A" w:rsidRPr="00516B48">
        <w:rPr>
          <w:color w:val="auto"/>
          <w:szCs w:val="32"/>
        </w:rPr>
        <w:t>,</w:t>
      </w:r>
      <w:r w:rsidR="00243F6A" w:rsidRPr="00516B48">
        <w:rPr>
          <w:rFonts w:hint="eastAsia"/>
          <w:color w:val="auto"/>
          <w:szCs w:val="32"/>
        </w:rPr>
        <w:t>958張教練證，較1</w:t>
      </w:r>
      <w:r w:rsidR="00243F6A" w:rsidRPr="00516B48">
        <w:rPr>
          <w:color w:val="auto"/>
          <w:szCs w:val="32"/>
        </w:rPr>
        <w:t>08</w:t>
      </w:r>
      <w:r w:rsidR="00243F6A" w:rsidRPr="00516B48">
        <w:rPr>
          <w:rFonts w:hint="eastAsia"/>
          <w:color w:val="auto"/>
          <w:szCs w:val="32"/>
        </w:rPr>
        <w:t>年</w:t>
      </w:r>
      <w:r w:rsidR="00642424" w:rsidRPr="00516B48">
        <w:rPr>
          <w:rFonts w:hint="eastAsia"/>
          <w:color w:val="auto"/>
          <w:szCs w:val="32"/>
        </w:rPr>
        <w:t>度</w:t>
      </w:r>
      <w:r w:rsidR="00243F6A" w:rsidRPr="00516B48">
        <w:rPr>
          <w:rFonts w:hint="eastAsia"/>
          <w:color w:val="auto"/>
          <w:szCs w:val="32"/>
        </w:rPr>
        <w:t>之24張、1</w:t>
      </w:r>
      <w:r w:rsidR="00243F6A" w:rsidRPr="00516B48">
        <w:rPr>
          <w:color w:val="auto"/>
          <w:szCs w:val="32"/>
        </w:rPr>
        <w:t>09</w:t>
      </w:r>
      <w:r w:rsidR="00243F6A" w:rsidRPr="00516B48">
        <w:rPr>
          <w:rFonts w:hint="eastAsia"/>
          <w:color w:val="auto"/>
          <w:szCs w:val="32"/>
        </w:rPr>
        <w:t>年</w:t>
      </w:r>
      <w:r w:rsidR="00642424" w:rsidRPr="00516B48">
        <w:rPr>
          <w:rFonts w:hint="eastAsia"/>
          <w:color w:val="auto"/>
          <w:szCs w:val="32"/>
        </w:rPr>
        <w:t>度</w:t>
      </w:r>
      <w:r w:rsidR="00243F6A" w:rsidRPr="00516B48">
        <w:rPr>
          <w:rFonts w:hint="eastAsia"/>
          <w:color w:val="auto"/>
          <w:szCs w:val="32"/>
        </w:rPr>
        <w:t>之78張，暴增25倍以上，疑有部分有心人士為成為經銷商而考取教練證。允宜強化監督特定體育團體發證作業，並妥為因應對績優退役運動員擔任經銷商之可能衝擊</w:t>
      </w:r>
      <w:r w:rsidR="00243F6A" w:rsidRPr="00516B48">
        <w:rPr>
          <w:rFonts w:ascii="新細明體" w:eastAsia="新細明體" w:hAnsi="新細明體" w:hint="eastAsia"/>
          <w:color w:val="auto"/>
          <w:szCs w:val="32"/>
        </w:rPr>
        <w:t>，</w:t>
      </w:r>
      <w:r w:rsidR="00243F6A" w:rsidRPr="00516B48">
        <w:rPr>
          <w:rFonts w:hint="eastAsia"/>
          <w:color w:val="auto"/>
          <w:szCs w:val="32"/>
        </w:rPr>
        <w:t>與防範經銷證轉讓、出借問題</w:t>
      </w:r>
      <w:r w:rsidR="00243F6A" w:rsidRPr="00516B48">
        <w:rPr>
          <w:rFonts w:hint="eastAsia"/>
          <w:color w:val="auto"/>
        </w:rPr>
        <w:t>，經函請體育署研謀改善。據復：已研擬奧亞運特定體育團體辦理教練講習會異常情形之處理措施，另</w:t>
      </w:r>
      <w:r w:rsidR="00243F6A" w:rsidRPr="00516B48">
        <w:rPr>
          <w:color w:val="auto"/>
        </w:rPr>
        <w:t>將邀集專家學者進行研議</w:t>
      </w:r>
      <w:r w:rsidR="00243F6A" w:rsidRPr="00516B48">
        <w:rPr>
          <w:rFonts w:hint="eastAsia"/>
          <w:color w:val="auto"/>
        </w:rPr>
        <w:t>，評估對績優</w:t>
      </w:r>
      <w:r w:rsidR="00243F6A" w:rsidRPr="00FF3E71">
        <w:rPr>
          <w:rFonts w:hint="eastAsia"/>
          <w:color w:val="auto"/>
        </w:rPr>
        <w:t>退役運動員擔任經銷商之可能衝擊，及</w:t>
      </w:r>
      <w:r w:rsidR="00243F6A" w:rsidRPr="00FF3E71">
        <w:rPr>
          <w:color w:val="auto"/>
        </w:rPr>
        <w:t>規劃相關防止手段</w:t>
      </w:r>
      <w:r w:rsidR="00243F6A" w:rsidRPr="00FF3E71">
        <w:rPr>
          <w:rFonts w:hint="eastAsia"/>
          <w:color w:val="auto"/>
        </w:rPr>
        <w:t>，</w:t>
      </w:r>
      <w:r w:rsidR="00243F6A" w:rsidRPr="00FF3E71">
        <w:rPr>
          <w:color w:val="auto"/>
        </w:rPr>
        <w:t>禁止出租、借牌等行為</w:t>
      </w:r>
      <w:r w:rsidR="00243F6A" w:rsidRPr="00FF3E71">
        <w:rPr>
          <w:rFonts w:hint="eastAsia"/>
          <w:color w:val="auto"/>
        </w:rPr>
        <w:t>。</w:t>
      </w:r>
    </w:p>
    <w:p w14:paraId="2099729F" w14:textId="6A6DFACD" w:rsidR="00D26D34" w:rsidRPr="0017299B" w:rsidRDefault="002E63DD" w:rsidP="00FF3E71">
      <w:pPr>
        <w:pStyle w:val="3012"/>
        <w:ind w:firstLineChars="450" w:firstLine="1081"/>
        <w:rPr>
          <w:color w:val="auto"/>
          <w:spacing w:val="2"/>
        </w:rPr>
      </w:pPr>
      <w:r w:rsidRPr="00FF3E71">
        <w:rPr>
          <w:rFonts w:hint="eastAsia"/>
          <w:b/>
          <w:bCs/>
          <w:color w:val="auto"/>
        </w:rPr>
        <w:t>（3</w:t>
      </w:r>
      <w:r w:rsidRPr="00FF3E71">
        <w:rPr>
          <w:b/>
          <w:bCs/>
          <w:color w:val="auto"/>
        </w:rPr>
        <w:t xml:space="preserve">）　</w:t>
      </w:r>
      <w:r w:rsidR="00E43638" w:rsidRPr="00FF3E71">
        <w:rPr>
          <w:b/>
          <w:bCs/>
          <w:color w:val="auto"/>
        </w:rPr>
        <w:t>規範</w:t>
      </w:r>
      <w:r w:rsidRPr="00FF3E71">
        <w:rPr>
          <w:rFonts w:hint="eastAsia"/>
          <w:b/>
          <w:bCs/>
          <w:color w:val="auto"/>
        </w:rPr>
        <w:t>運動彩券</w:t>
      </w:r>
      <w:r w:rsidR="00E43638" w:rsidRPr="00FF3E71">
        <w:rPr>
          <w:b/>
          <w:bCs/>
          <w:color w:val="auto"/>
        </w:rPr>
        <w:t>經銷商僱用4人以上，應至少進用弱勢從業人員及退役運動員1人，</w:t>
      </w:r>
      <w:r w:rsidRPr="00FF3E71">
        <w:rPr>
          <w:rFonts w:hint="eastAsia"/>
          <w:b/>
          <w:bCs/>
          <w:color w:val="auto"/>
        </w:rPr>
        <w:t>惟</w:t>
      </w:r>
      <w:r w:rsidR="009D25F0" w:rsidRPr="00FF3E71">
        <w:rPr>
          <w:rFonts w:hint="eastAsia"/>
          <w:b/>
          <w:bCs/>
          <w:color w:val="auto"/>
        </w:rPr>
        <w:t>尚</w:t>
      </w:r>
      <w:r w:rsidR="00E43638" w:rsidRPr="00FF3E71">
        <w:rPr>
          <w:b/>
          <w:bCs/>
          <w:color w:val="auto"/>
        </w:rPr>
        <w:t>無適用案例，未能達成</w:t>
      </w:r>
      <w:r w:rsidR="00F06938" w:rsidRPr="00FF3E71">
        <w:rPr>
          <w:rFonts w:hint="eastAsia"/>
          <w:b/>
          <w:bCs/>
          <w:color w:val="auto"/>
        </w:rPr>
        <w:t>保障其就業</w:t>
      </w:r>
      <w:r w:rsidR="00C8440B" w:rsidRPr="00FF3E71">
        <w:rPr>
          <w:rFonts w:hint="eastAsia"/>
          <w:b/>
          <w:bCs/>
          <w:color w:val="auto"/>
        </w:rPr>
        <w:t>需求</w:t>
      </w:r>
      <w:r w:rsidR="00F06938" w:rsidRPr="00FF3E71">
        <w:rPr>
          <w:rFonts w:hint="eastAsia"/>
          <w:b/>
          <w:bCs/>
          <w:color w:val="auto"/>
        </w:rPr>
        <w:t>之</w:t>
      </w:r>
      <w:r w:rsidR="00E43638" w:rsidRPr="00FF3E71">
        <w:rPr>
          <w:b/>
          <w:bCs/>
          <w:color w:val="auto"/>
        </w:rPr>
        <w:t>政策目的，允宜檢討因應</w:t>
      </w:r>
      <w:r w:rsidR="00080F56" w:rsidRPr="00FF3E71">
        <w:rPr>
          <w:rFonts w:hint="eastAsia"/>
          <w:b/>
          <w:bCs/>
          <w:color w:val="auto"/>
        </w:rPr>
        <w:t>：</w:t>
      </w:r>
      <w:r w:rsidR="00E43638" w:rsidRPr="00FF3E71">
        <w:rPr>
          <w:rFonts w:hint="eastAsia"/>
          <w:color w:val="auto"/>
          <w:szCs w:val="32"/>
        </w:rPr>
        <w:t>依99年1月1日施行之運動彩券發行條例第10條第2項規定，經銷商僱用4人以上者，應至少進用具有工作能力之身心障礙者、原住民或低收入戶1人。嗣於1</w:t>
      </w:r>
      <w:r w:rsidR="00E43638" w:rsidRPr="00FF3E71">
        <w:rPr>
          <w:color w:val="auto"/>
          <w:szCs w:val="32"/>
        </w:rPr>
        <w:t>09</w:t>
      </w:r>
      <w:r w:rsidR="00E43638" w:rsidRPr="00FF3E71">
        <w:rPr>
          <w:rFonts w:hint="eastAsia"/>
          <w:color w:val="auto"/>
          <w:szCs w:val="32"/>
        </w:rPr>
        <w:t>年6月10日修正公布增訂具體育運動專業知識者、曾為運動員者，為應進用之人員類別，其立法意旨係將弱勢從業人員及退役運動員明定納入運動彩券實體銷售體系，保障其就業需求。惟第2屆運動彩券發行期間（103至</w:t>
      </w:r>
      <w:r w:rsidR="00E43638" w:rsidRPr="00442E9D">
        <w:rPr>
          <w:rFonts w:hint="eastAsia"/>
          <w:color w:val="auto"/>
          <w:szCs w:val="32"/>
        </w:rPr>
        <w:lastRenderedPageBreak/>
        <w:t>110年</w:t>
      </w:r>
      <w:r w:rsidR="00642424" w:rsidRPr="00442E9D">
        <w:rPr>
          <w:rFonts w:hint="eastAsia"/>
          <w:color w:val="auto"/>
          <w:szCs w:val="32"/>
        </w:rPr>
        <w:t>度</w:t>
      </w:r>
      <w:r w:rsidR="00E43638" w:rsidRPr="00442E9D">
        <w:rPr>
          <w:rFonts w:hint="eastAsia"/>
          <w:color w:val="auto"/>
          <w:szCs w:val="32"/>
        </w:rPr>
        <w:t>），</w:t>
      </w:r>
      <w:r w:rsidR="009D25F0" w:rsidRPr="00442E9D">
        <w:rPr>
          <w:rFonts w:hint="eastAsia"/>
          <w:color w:val="auto"/>
          <w:szCs w:val="32"/>
        </w:rPr>
        <w:t>尚無</w:t>
      </w:r>
      <w:r w:rsidR="00E43638" w:rsidRPr="00442E9D">
        <w:rPr>
          <w:rFonts w:hint="eastAsia"/>
          <w:color w:val="auto"/>
          <w:szCs w:val="32"/>
        </w:rPr>
        <w:t>運動彩券經銷商僱用人數達4人以上之情事，顯示實際運作恐難達成政府照顧弱勢從業人員及退役運動員之政策目的</w:t>
      </w:r>
      <w:r w:rsidR="00DA62C7" w:rsidRPr="00442E9D">
        <w:rPr>
          <w:rFonts w:hint="eastAsia"/>
          <w:color w:val="auto"/>
        </w:rPr>
        <w:t>，經函請體育署研謀改善。據復：</w:t>
      </w:r>
      <w:r w:rsidR="000A4E18" w:rsidRPr="00442E9D">
        <w:rPr>
          <w:color w:val="auto"/>
        </w:rPr>
        <w:t>將審酌實務運作情形</w:t>
      </w:r>
      <w:r w:rsidR="003C5899" w:rsidRPr="00442E9D">
        <w:rPr>
          <w:rFonts w:hint="eastAsia"/>
          <w:color w:val="auto"/>
        </w:rPr>
        <w:t>，</w:t>
      </w:r>
      <w:r w:rsidR="000A4E18" w:rsidRPr="00442E9D">
        <w:rPr>
          <w:color w:val="auto"/>
        </w:rPr>
        <w:t>適時檢討相關規定。</w:t>
      </w:r>
    </w:p>
    <w:p w14:paraId="0081B696" w14:textId="0EBF6CED" w:rsidR="00873842" w:rsidRPr="0017299B" w:rsidRDefault="0072139F" w:rsidP="00FF3E71">
      <w:pPr>
        <w:pStyle w:val="3012"/>
        <w:spacing w:line="520" w:lineRule="exact"/>
        <w:ind w:firstLineChars="450" w:firstLine="1081"/>
        <w:rPr>
          <w:color w:val="auto"/>
          <w:sz w:val="32"/>
          <w:szCs w:val="32"/>
        </w:rPr>
      </w:pPr>
      <w:r w:rsidRPr="0017299B">
        <w:rPr>
          <w:rFonts w:hint="eastAsia"/>
          <w:b/>
          <w:bCs/>
          <w:color w:val="auto"/>
        </w:rPr>
        <w:t>（</w:t>
      </w:r>
      <w:r w:rsidR="003C5899" w:rsidRPr="0017299B">
        <w:rPr>
          <w:b/>
          <w:bCs/>
          <w:color w:val="auto"/>
        </w:rPr>
        <w:t>4</w:t>
      </w:r>
      <w:r w:rsidRPr="0017299B">
        <w:rPr>
          <w:b/>
          <w:bCs/>
          <w:color w:val="auto"/>
        </w:rPr>
        <w:t>）</w:t>
      </w:r>
      <w:r w:rsidR="00873842" w:rsidRPr="0017299B">
        <w:rPr>
          <w:b/>
          <w:bCs/>
          <w:color w:val="auto"/>
        </w:rPr>
        <w:t xml:space="preserve">　</w:t>
      </w:r>
      <w:r w:rsidR="00E43638" w:rsidRPr="0017299B">
        <w:rPr>
          <w:rFonts w:hint="eastAsia"/>
          <w:b/>
          <w:bCs/>
          <w:color w:val="auto"/>
        </w:rPr>
        <w:t>運動彩券虛擬通路銷售占比已逾</w:t>
      </w:r>
      <w:r w:rsidR="00E43638" w:rsidRPr="0017299B">
        <w:rPr>
          <w:b/>
          <w:bCs/>
          <w:color w:val="auto"/>
        </w:rPr>
        <w:t>3成，惟輿論對於投注系統品質存有疑慮，間有系統發生異常而無法順利下注</w:t>
      </w:r>
      <w:r w:rsidR="00A90F4F" w:rsidRPr="0017299B">
        <w:rPr>
          <w:rFonts w:hint="eastAsia"/>
          <w:b/>
          <w:bCs/>
          <w:color w:val="auto"/>
        </w:rPr>
        <w:t>情事</w:t>
      </w:r>
      <w:r w:rsidR="00E43638" w:rsidRPr="0017299B">
        <w:rPr>
          <w:b/>
          <w:bCs/>
          <w:color w:val="auto"/>
        </w:rPr>
        <w:t>，允宜督促發行機構檢討改善，並積極研議系統發生異常</w:t>
      </w:r>
      <w:r w:rsidR="00CB0805" w:rsidRPr="0017299B">
        <w:rPr>
          <w:rFonts w:hint="eastAsia"/>
          <w:b/>
          <w:bCs/>
          <w:color w:val="auto"/>
        </w:rPr>
        <w:t>予</w:t>
      </w:r>
      <w:r w:rsidR="00E43638" w:rsidRPr="0017299B">
        <w:rPr>
          <w:b/>
          <w:bCs/>
          <w:color w:val="auto"/>
        </w:rPr>
        <w:t>賠償機制之可行性，確保消費者權益</w:t>
      </w:r>
      <w:r w:rsidR="00873842" w:rsidRPr="0017299B">
        <w:rPr>
          <w:rFonts w:hint="eastAsia"/>
          <w:b/>
          <w:bCs/>
          <w:color w:val="auto"/>
        </w:rPr>
        <w:t>：</w:t>
      </w:r>
      <w:r w:rsidR="00E43638" w:rsidRPr="0017299B">
        <w:rPr>
          <w:rFonts w:hint="eastAsia"/>
          <w:color w:val="auto"/>
        </w:rPr>
        <w:t>依運動彩券發行條例第</w:t>
      </w:r>
      <w:r w:rsidR="00E43638" w:rsidRPr="0017299B">
        <w:rPr>
          <w:color w:val="auto"/>
        </w:rPr>
        <w:t>11條第1項規定，發行機構及受委託機構為辦理運動彩券之銷售，除透過經</w:t>
      </w:r>
      <w:r w:rsidR="00E43638" w:rsidRPr="00516B48">
        <w:rPr>
          <w:color w:val="auto"/>
        </w:rPr>
        <w:t>銷商以實體方式銷售外，得利用電話、網際網路及其他電訊設備（下稱虛擬通路）銷售運動彩券。近年虛擬通路銷售金額已自105年</w:t>
      </w:r>
      <w:r w:rsidR="00642424" w:rsidRPr="00516B48">
        <w:rPr>
          <w:rFonts w:hint="eastAsia"/>
          <w:color w:val="auto"/>
          <w:szCs w:val="32"/>
        </w:rPr>
        <w:t>度</w:t>
      </w:r>
      <w:r w:rsidR="00E43638" w:rsidRPr="00516B48">
        <w:rPr>
          <w:color w:val="auto"/>
        </w:rPr>
        <w:t>之47億餘元，成長至110年</w:t>
      </w:r>
      <w:r w:rsidR="00642424" w:rsidRPr="00516B48">
        <w:rPr>
          <w:rFonts w:hint="eastAsia"/>
          <w:color w:val="auto"/>
          <w:szCs w:val="32"/>
        </w:rPr>
        <w:t>度</w:t>
      </w:r>
      <w:r w:rsidR="00E43638" w:rsidRPr="00516B48">
        <w:rPr>
          <w:color w:val="auto"/>
        </w:rPr>
        <w:t>之149億餘元，占總銷售金額比例已逾3成</w:t>
      </w:r>
      <w:r w:rsidR="00BA73D5" w:rsidRPr="00516B48">
        <w:rPr>
          <w:rFonts w:hint="eastAsia"/>
          <w:color w:val="auto"/>
        </w:rPr>
        <w:t>，惟</w:t>
      </w:r>
      <w:r w:rsidR="00BA73D5" w:rsidRPr="00516B48">
        <w:rPr>
          <w:color w:val="auto"/>
        </w:rPr>
        <w:t>虛擬通路投注系統間有發生異常</w:t>
      </w:r>
      <w:r w:rsidR="00BA73D5" w:rsidRPr="00516B48">
        <w:rPr>
          <w:rFonts w:hint="eastAsia"/>
          <w:color w:val="auto"/>
        </w:rPr>
        <w:t>情事。</w:t>
      </w:r>
      <w:r w:rsidR="00E43638" w:rsidRPr="00516B48">
        <w:rPr>
          <w:color w:val="auto"/>
        </w:rPr>
        <w:t>109年10月30日召開之第2屆運動彩券業務督導小組第33次會議，台灣運動彩券公司說明業已</w:t>
      </w:r>
      <w:r w:rsidR="00B12AF6" w:rsidRPr="00516B48">
        <w:rPr>
          <w:rFonts w:hint="eastAsia"/>
          <w:color w:val="auto"/>
          <w:szCs w:val="32"/>
        </w:rPr>
        <w:t>區</w:t>
      </w:r>
      <w:r w:rsidR="00E43638" w:rsidRPr="00516B48">
        <w:rPr>
          <w:color w:val="auto"/>
        </w:rPr>
        <w:t>分短、中、長期完成擴充硬體、官網分流作業、專屬會員網等作業；該次會議決定除請發行團隊持續關注系統狀況，以利即時因應處理，另請參考國際慣例，研議系統發生異常後</w:t>
      </w:r>
      <w:r w:rsidR="00CB0805" w:rsidRPr="00516B48">
        <w:rPr>
          <w:rFonts w:hint="eastAsia"/>
          <w:color w:val="auto"/>
        </w:rPr>
        <w:t>予</w:t>
      </w:r>
      <w:r w:rsidR="00E43638" w:rsidRPr="00516B48">
        <w:rPr>
          <w:color w:val="auto"/>
        </w:rPr>
        <w:t>賠償機制之可行性，以提供投注會員更友善服務。惟輿論對於運動彩券投注系統品質仍存有疑慮，如：2022國際足球總會卡達世界盃比賽</w:t>
      </w:r>
      <w:r w:rsidR="00E43638" w:rsidRPr="00516B48">
        <w:rPr>
          <w:rFonts w:hint="eastAsia"/>
          <w:color w:val="auto"/>
        </w:rPr>
        <w:t>期間，系統發生異常致無法順利下注。又截至</w:t>
      </w:r>
      <w:r w:rsidR="00E43638" w:rsidRPr="00516B48">
        <w:rPr>
          <w:color w:val="auto"/>
        </w:rPr>
        <w:t>111年11月11日止，體育署</w:t>
      </w:r>
      <w:r w:rsidR="00F958B3" w:rsidRPr="00516B48">
        <w:rPr>
          <w:rFonts w:hint="eastAsia"/>
          <w:color w:val="auto"/>
        </w:rPr>
        <w:t>尚</w:t>
      </w:r>
      <w:r w:rsidR="00E43638" w:rsidRPr="00516B48">
        <w:rPr>
          <w:color w:val="auto"/>
        </w:rPr>
        <w:t>未提出上開賠償機制之研議結果。鑑於運動彩券係屬政府特許事業，由主管機關以公開遴選方式擇定發行機構，辦</w:t>
      </w:r>
      <w:r w:rsidR="00E43638" w:rsidRPr="0017299B">
        <w:rPr>
          <w:color w:val="auto"/>
        </w:rPr>
        <w:t>理運動彩券之發行、銷售、賽事過程與其結果之公布、兌獎及管理等相關事項，事涉政府公信力，允宜督促發行機構持續改善系統穩定度，並積極研議系統異常</w:t>
      </w:r>
      <w:r w:rsidR="00CB0805" w:rsidRPr="0017299B">
        <w:rPr>
          <w:rFonts w:hint="eastAsia"/>
          <w:color w:val="auto"/>
        </w:rPr>
        <w:t>予</w:t>
      </w:r>
      <w:r w:rsidR="00E43638" w:rsidRPr="0017299B">
        <w:rPr>
          <w:color w:val="auto"/>
        </w:rPr>
        <w:t>賠償機制之可行性，以確保消費者權益</w:t>
      </w:r>
      <w:r w:rsidR="00DA62C7" w:rsidRPr="0017299B">
        <w:rPr>
          <w:rFonts w:hint="eastAsia"/>
          <w:color w:val="auto"/>
          <w:spacing w:val="-2"/>
        </w:rPr>
        <w:t>，經函請體育署研謀改善。據復：</w:t>
      </w:r>
      <w:r w:rsidR="000A4E18" w:rsidRPr="0017299B">
        <w:rPr>
          <w:rFonts w:hint="eastAsia"/>
          <w:color w:val="auto"/>
          <w:spacing w:val="-2"/>
        </w:rPr>
        <w:t>業務督導小組會議已確認運</w:t>
      </w:r>
      <w:r w:rsidR="00B12AF6" w:rsidRPr="0017299B">
        <w:rPr>
          <w:rFonts w:hint="eastAsia"/>
          <w:color w:val="auto"/>
          <w:spacing w:val="-2"/>
        </w:rPr>
        <w:t>動</w:t>
      </w:r>
      <w:r w:rsidR="000A4E18" w:rsidRPr="0017299B">
        <w:rPr>
          <w:rFonts w:hint="eastAsia"/>
          <w:color w:val="auto"/>
          <w:spacing w:val="-2"/>
        </w:rPr>
        <w:t>彩</w:t>
      </w:r>
      <w:r w:rsidR="00B12AF6" w:rsidRPr="0017299B">
        <w:rPr>
          <w:color w:val="auto"/>
        </w:rPr>
        <w:t>券</w:t>
      </w:r>
      <w:r w:rsidR="000A4E18" w:rsidRPr="0017299B">
        <w:rPr>
          <w:rFonts w:hint="eastAsia"/>
          <w:color w:val="auto"/>
          <w:spacing w:val="-2"/>
        </w:rPr>
        <w:t>營運系統應達成事項及目標值，後續成立專案小組，督導各項系統建置及壓</w:t>
      </w:r>
      <w:r w:rsidR="00B12AF6" w:rsidRPr="0017299B">
        <w:rPr>
          <w:rFonts w:hint="eastAsia"/>
          <w:color w:val="auto"/>
          <w:spacing w:val="-2"/>
        </w:rPr>
        <w:t>力</w:t>
      </w:r>
      <w:r w:rsidR="000A4E18" w:rsidRPr="0017299B">
        <w:rPr>
          <w:rFonts w:hint="eastAsia"/>
          <w:color w:val="auto"/>
          <w:spacing w:val="-2"/>
        </w:rPr>
        <w:t>測</w:t>
      </w:r>
      <w:r w:rsidR="00B12AF6" w:rsidRPr="0017299B">
        <w:rPr>
          <w:rFonts w:hint="eastAsia"/>
          <w:color w:val="auto"/>
          <w:spacing w:val="-2"/>
        </w:rPr>
        <w:t>試</w:t>
      </w:r>
      <w:r w:rsidR="000A4E18" w:rsidRPr="0017299B">
        <w:rPr>
          <w:rFonts w:hint="eastAsia"/>
          <w:color w:val="auto"/>
          <w:spacing w:val="-2"/>
        </w:rPr>
        <w:t>等事宜；另將於發行機構</w:t>
      </w:r>
      <w:r w:rsidR="00A90F4F" w:rsidRPr="0017299B">
        <w:rPr>
          <w:rFonts w:hint="eastAsia"/>
          <w:color w:val="auto"/>
          <w:spacing w:val="-2"/>
        </w:rPr>
        <w:t>擬訂</w:t>
      </w:r>
      <w:r w:rsidR="000A4E18" w:rsidRPr="0017299B">
        <w:rPr>
          <w:rFonts w:hint="eastAsia"/>
          <w:color w:val="auto"/>
          <w:spacing w:val="-2"/>
        </w:rPr>
        <w:t>「運動彩券虛擬通路銷售作業管理要點」送該署核定時，請發行機構研擬系統異常之補償措施，以確保消費者權益</w:t>
      </w:r>
      <w:r w:rsidR="00873842" w:rsidRPr="0017299B">
        <w:rPr>
          <w:rFonts w:hint="eastAsia"/>
          <w:color w:val="auto"/>
          <w:spacing w:val="-2"/>
        </w:rPr>
        <w:t>。</w:t>
      </w:r>
    </w:p>
    <w:p w14:paraId="0E9D7E7E" w14:textId="659A3135" w:rsidR="000B4411" w:rsidRPr="0017299B" w:rsidRDefault="000B4411" w:rsidP="00FF3E71">
      <w:pPr>
        <w:pStyle w:val="3021"/>
        <w:overflowPunct w:val="0"/>
        <w:spacing w:beforeLines="20" w:before="72" w:line="510" w:lineRule="exact"/>
        <w:ind w:firstLine="1261"/>
        <w:rPr>
          <w:color w:val="auto"/>
          <w:sz w:val="28"/>
          <w:szCs w:val="28"/>
        </w:rPr>
      </w:pPr>
      <w:r w:rsidRPr="0017299B">
        <w:rPr>
          <w:color w:val="auto"/>
          <w:sz w:val="28"/>
          <w:szCs w:val="28"/>
        </w:rPr>
        <w:t>6.　1</w:t>
      </w:r>
      <w:r w:rsidR="00884681" w:rsidRPr="0017299B">
        <w:rPr>
          <w:color w:val="auto"/>
          <w:sz w:val="28"/>
          <w:szCs w:val="28"/>
        </w:rPr>
        <w:t>10</w:t>
      </w:r>
      <w:r w:rsidRPr="0017299B">
        <w:rPr>
          <w:color w:val="auto"/>
          <w:sz w:val="28"/>
          <w:szCs w:val="28"/>
        </w:rPr>
        <w:t>年度重要審核意見追蹤查核情形</w:t>
      </w:r>
    </w:p>
    <w:p w14:paraId="296E9616" w14:textId="5EB6BD83" w:rsidR="000B4411" w:rsidRPr="00FF3E71" w:rsidRDefault="000B4411" w:rsidP="00FF3E71">
      <w:pPr>
        <w:pStyle w:val="3012"/>
        <w:spacing w:line="510" w:lineRule="exact"/>
        <w:ind w:firstLine="480"/>
        <w:rPr>
          <w:color w:val="auto"/>
        </w:rPr>
      </w:pPr>
      <w:r w:rsidRPr="0017299B">
        <w:rPr>
          <w:rFonts w:hint="eastAsia"/>
          <w:color w:val="auto"/>
        </w:rPr>
        <w:t>本部於</w:t>
      </w:r>
      <w:r w:rsidRPr="0017299B">
        <w:rPr>
          <w:color w:val="auto"/>
        </w:rPr>
        <w:t>1</w:t>
      </w:r>
      <w:r w:rsidR="00884681" w:rsidRPr="0017299B">
        <w:rPr>
          <w:color w:val="auto"/>
        </w:rPr>
        <w:t>10</w:t>
      </w:r>
      <w:r w:rsidRPr="0017299B">
        <w:rPr>
          <w:color w:val="auto"/>
        </w:rPr>
        <w:t>年度審核報告</w:t>
      </w:r>
      <w:r w:rsidRPr="0017299B">
        <w:rPr>
          <w:rFonts w:hint="eastAsia"/>
          <w:color w:val="auto"/>
        </w:rPr>
        <w:t>非營業部分</w:t>
      </w:r>
      <w:r w:rsidR="001F481F" w:rsidRPr="0017299B">
        <w:rPr>
          <w:color w:val="auto"/>
        </w:rPr>
        <w:t>內</w:t>
      </w:r>
      <w:r w:rsidRPr="0017299B">
        <w:rPr>
          <w:color w:val="auto"/>
        </w:rPr>
        <w:t>列重要審核意見，</w:t>
      </w:r>
      <w:r w:rsidR="00B745F2" w:rsidRPr="0017299B">
        <w:rPr>
          <w:rFonts w:hint="eastAsia"/>
          <w:color w:val="auto"/>
        </w:rPr>
        <w:t>有關</w:t>
      </w:r>
      <w:r w:rsidR="00884681" w:rsidRPr="0017299B">
        <w:rPr>
          <w:rFonts w:hint="eastAsia"/>
          <w:color w:val="auto"/>
        </w:rPr>
        <w:t>體育經費預算規模逐年提升，主要仰賴運動發展基金預算倍增，惟基金預估收入未有顯著增加，且未能明確劃分公務與基金預算編列範圍，允宜妥適編列基金用途預算，以維持</w:t>
      </w:r>
      <w:r w:rsidR="00884681" w:rsidRPr="00FF3E71">
        <w:rPr>
          <w:rFonts w:hint="eastAsia"/>
          <w:color w:val="auto"/>
        </w:rPr>
        <w:t>基金永續運作</w:t>
      </w:r>
      <w:r w:rsidR="00B745F2" w:rsidRPr="00FF3E71">
        <w:rPr>
          <w:color w:val="auto"/>
        </w:rPr>
        <w:t>1項，經賡續追蹤查核實際辦理結</w:t>
      </w:r>
      <w:r w:rsidR="00B745F2" w:rsidRPr="00FF3E71">
        <w:rPr>
          <w:rFonts w:hint="eastAsia"/>
          <w:color w:val="auto"/>
        </w:rPr>
        <w:t>果，已依改善措施持續辦理。</w:t>
      </w:r>
    </w:p>
    <w:p w14:paraId="74022434" w14:textId="35F1C9B1" w:rsidR="0075065D" w:rsidRPr="00FF3E71" w:rsidRDefault="0075065D" w:rsidP="00FF3E71">
      <w:pPr>
        <w:pStyle w:val="3012"/>
        <w:spacing w:line="510" w:lineRule="exact"/>
        <w:ind w:firstLine="456"/>
        <w:rPr>
          <w:color w:val="auto"/>
          <w:spacing w:val="-6"/>
        </w:rPr>
      </w:pPr>
      <w:r w:rsidRPr="00FF3E71">
        <w:rPr>
          <w:rFonts w:hint="eastAsia"/>
          <w:color w:val="auto"/>
          <w:spacing w:val="-6"/>
        </w:rPr>
        <w:t>茲將該基金來源用途及餘絀之審定，暨餘絀審定後現金流量及資產負債狀況，分別列表如次：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586"/>
      </w:tblGrid>
      <w:tr w:rsidR="0087095F" w:rsidRPr="00DD3D8A" w14:paraId="3166186B" w14:textId="77777777" w:rsidTr="00B41316">
        <w:trPr>
          <w:tblHeader/>
        </w:trPr>
        <w:tc>
          <w:tcPr>
            <w:tcW w:w="9923" w:type="dxa"/>
            <w:gridSpan w:val="7"/>
            <w:tcBorders>
              <w:bottom w:val="single" w:sz="8" w:space="0" w:color="auto"/>
            </w:tcBorders>
          </w:tcPr>
          <w:p w14:paraId="1F46C43B" w14:textId="3E67B7E3" w:rsidR="0087095F" w:rsidRPr="007C024F" w:rsidRDefault="0087095F" w:rsidP="00032E0D">
            <w:pPr>
              <w:tabs>
                <w:tab w:val="left" w:pos="540"/>
                <w:tab w:val="center" w:pos="4800"/>
              </w:tabs>
              <w:overflowPunct/>
              <w:adjustRightInd w:val="0"/>
              <w:snapToGrid w:val="0"/>
              <w:ind w:firstLineChars="0" w:firstLine="0"/>
              <w:jc w:val="center"/>
              <w:rPr>
                <w:rFonts w:cs="Times New Roman"/>
                <w:b/>
                <w:color w:val="auto"/>
                <w:sz w:val="32"/>
                <w:szCs w:val="20"/>
                <w:u w:val="single"/>
              </w:rPr>
            </w:pPr>
            <w:r w:rsidRPr="007C024F">
              <w:rPr>
                <w:rFonts w:cs="Times New Roman" w:hint="eastAsia"/>
                <w:b/>
                <w:color w:val="auto"/>
                <w:sz w:val="32"/>
                <w:szCs w:val="20"/>
                <w:u w:val="single"/>
              </w:rPr>
              <w:lastRenderedPageBreak/>
              <w:t xml:space="preserve">　運動發展基金</w:t>
            </w:r>
            <w:r w:rsidRPr="007C024F">
              <w:rPr>
                <w:rFonts w:cs="Times New Roman"/>
                <w:b/>
                <w:color w:val="auto"/>
                <w:sz w:val="32"/>
                <w:szCs w:val="20"/>
                <w:u w:val="single"/>
              </w:rPr>
              <w:t>來源用途及</w:t>
            </w:r>
            <w:r w:rsidRPr="007C024F">
              <w:rPr>
                <w:rFonts w:cs="Times New Roman" w:hint="eastAsia"/>
                <w:b/>
                <w:color w:val="auto"/>
                <w:sz w:val="32"/>
                <w:szCs w:val="20"/>
                <w:u w:val="single"/>
              </w:rPr>
              <w:t xml:space="preserve">餘絀審定表　</w:t>
            </w:r>
          </w:p>
          <w:p w14:paraId="78E2D72F" w14:textId="619832DD" w:rsidR="0087095F" w:rsidRPr="007C024F" w:rsidRDefault="0087095F" w:rsidP="003B43D7">
            <w:pPr>
              <w:widowControl w:val="0"/>
              <w:tabs>
                <w:tab w:val="left" w:pos="4080"/>
                <w:tab w:val="left" w:pos="8427"/>
                <w:tab w:val="left" w:pos="10178"/>
              </w:tabs>
              <w:overflowPunct/>
              <w:snapToGrid w:val="0"/>
              <w:ind w:rightChars="-129" w:right="-310" w:firstLineChars="0" w:firstLine="0"/>
              <w:rPr>
                <w:rFonts w:cs="Times New Roman"/>
                <w:b/>
                <w:color w:val="auto"/>
                <w:sz w:val="32"/>
                <w:szCs w:val="20"/>
                <w:u w:val="single"/>
              </w:rPr>
            </w:pPr>
            <w:r w:rsidRPr="007C024F">
              <w:rPr>
                <w:rFonts w:cs="Times New Roman"/>
                <w:color w:val="auto"/>
                <w:spacing w:val="60"/>
                <w:szCs w:val="20"/>
              </w:rPr>
              <w:tab/>
            </w:r>
            <w:r w:rsidRPr="007C024F">
              <w:rPr>
                <w:rFonts w:cs="Times New Roman" w:hint="eastAsia"/>
                <w:color w:val="auto"/>
                <w:szCs w:val="20"/>
              </w:rPr>
              <w:t>中華民國11</w:t>
            </w:r>
            <w:r w:rsidR="00AB6B91" w:rsidRPr="007C024F">
              <w:rPr>
                <w:rFonts w:cs="Times New Roman"/>
                <w:color w:val="auto"/>
                <w:szCs w:val="20"/>
              </w:rPr>
              <w:t>1</w:t>
            </w:r>
            <w:r w:rsidRPr="007C024F">
              <w:rPr>
                <w:rFonts w:cs="Times New Roman" w:hint="eastAsia"/>
                <w:color w:val="auto"/>
                <w:szCs w:val="20"/>
              </w:rPr>
              <w:t>年度</w:t>
            </w:r>
            <w:r w:rsidRPr="007C024F">
              <w:rPr>
                <w:rFonts w:cs="Times New Roman" w:hint="eastAsia"/>
                <w:color w:val="auto"/>
                <w:szCs w:val="20"/>
              </w:rPr>
              <w:tab/>
            </w:r>
            <w:r w:rsidRPr="007C024F">
              <w:rPr>
                <w:rFonts w:cs="Times New Roman" w:hint="eastAsia"/>
                <w:color w:val="auto"/>
                <w:spacing w:val="-20"/>
                <w:kern w:val="0"/>
                <w:szCs w:val="20"/>
              </w:rPr>
              <w:t>單位：新臺幣元</w:t>
            </w:r>
          </w:p>
        </w:tc>
      </w:tr>
      <w:tr w:rsidR="0087095F" w:rsidRPr="00DD3D8A" w14:paraId="12410854" w14:textId="77777777" w:rsidTr="00B413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34C37B8A" w14:textId="77777777" w:rsidR="0087095F" w:rsidRPr="007C024F" w:rsidRDefault="0087095F" w:rsidP="00EA1DA3">
            <w:pPr>
              <w:widowControl w:val="0"/>
              <w:overflowPunct/>
              <w:ind w:firstLineChars="0" w:firstLine="0"/>
              <w:jc w:val="distribute"/>
              <w:rPr>
                <w:rFonts w:cs="Times New Roman"/>
                <w:color w:val="auto"/>
                <w:szCs w:val="20"/>
              </w:rPr>
            </w:pPr>
            <w:r w:rsidRPr="007C024F">
              <w:rPr>
                <w:rFonts w:cs="Times New Roman" w:hint="eastAsia"/>
                <w:color w:val="auto"/>
                <w:szCs w:val="20"/>
              </w:rPr>
              <w:t>科目</w:t>
            </w:r>
          </w:p>
        </w:tc>
        <w:tc>
          <w:tcPr>
            <w:tcW w:w="1320" w:type="dxa"/>
            <w:vMerge w:val="restart"/>
            <w:tcBorders>
              <w:top w:val="single" w:sz="8" w:space="0" w:color="auto"/>
            </w:tcBorders>
            <w:vAlign w:val="center"/>
          </w:tcPr>
          <w:p w14:paraId="4A673F97" w14:textId="77777777" w:rsidR="0087095F" w:rsidRPr="007C024F" w:rsidRDefault="0087095F" w:rsidP="00650D8D">
            <w:pPr>
              <w:widowControl w:val="0"/>
              <w:overflowPunct/>
              <w:ind w:left="36" w:right="113" w:firstLineChars="0" w:firstLine="0"/>
              <w:jc w:val="distribute"/>
              <w:rPr>
                <w:rFonts w:cs="Times New Roman"/>
                <w:color w:val="auto"/>
                <w:spacing w:val="-20"/>
                <w:szCs w:val="20"/>
              </w:rPr>
            </w:pPr>
            <w:r w:rsidRPr="007C024F">
              <w:rPr>
                <w:rFonts w:cs="Times New Roman" w:hint="eastAsia"/>
                <w:color w:val="auto"/>
                <w:spacing w:val="-20"/>
                <w:szCs w:val="20"/>
              </w:rPr>
              <w:t>預算數</w:t>
            </w:r>
          </w:p>
        </w:tc>
        <w:tc>
          <w:tcPr>
            <w:tcW w:w="1440" w:type="dxa"/>
            <w:vMerge w:val="restart"/>
            <w:tcBorders>
              <w:top w:val="single" w:sz="8" w:space="0" w:color="auto"/>
            </w:tcBorders>
            <w:vAlign w:val="center"/>
          </w:tcPr>
          <w:p w14:paraId="75FF5141" w14:textId="77777777" w:rsidR="0087095F" w:rsidRPr="007C024F" w:rsidRDefault="0087095F" w:rsidP="00650D8D">
            <w:pPr>
              <w:widowControl w:val="0"/>
              <w:overflowPunct/>
              <w:ind w:left="46" w:right="50" w:firstLineChars="0" w:firstLine="0"/>
              <w:jc w:val="distribute"/>
              <w:rPr>
                <w:rFonts w:cs="Times New Roman"/>
                <w:color w:val="auto"/>
                <w:szCs w:val="20"/>
              </w:rPr>
            </w:pPr>
            <w:r w:rsidRPr="007C024F">
              <w:rPr>
                <w:rFonts w:cs="Times New Roman" w:hint="eastAsia"/>
                <w:color w:val="auto"/>
                <w:szCs w:val="20"/>
              </w:rPr>
              <w:t>決算數</w:t>
            </w:r>
          </w:p>
        </w:tc>
        <w:tc>
          <w:tcPr>
            <w:tcW w:w="1320" w:type="dxa"/>
            <w:vMerge w:val="restart"/>
            <w:tcBorders>
              <w:top w:val="single" w:sz="8" w:space="0" w:color="auto"/>
            </w:tcBorders>
            <w:vAlign w:val="center"/>
          </w:tcPr>
          <w:p w14:paraId="5EDD1CCD" w14:textId="77777777" w:rsidR="0087095F" w:rsidRPr="007C024F" w:rsidRDefault="0087095F" w:rsidP="0087095F">
            <w:pPr>
              <w:widowControl w:val="0"/>
              <w:overflowPunct/>
              <w:ind w:firstLineChars="0" w:firstLine="0"/>
              <w:jc w:val="distribute"/>
              <w:rPr>
                <w:rFonts w:cs="Times New Roman"/>
                <w:color w:val="auto"/>
                <w:szCs w:val="20"/>
              </w:rPr>
            </w:pPr>
            <w:r w:rsidRPr="007C024F">
              <w:rPr>
                <w:rFonts w:cs="Times New Roman" w:hint="eastAsia"/>
                <w:color w:val="auto"/>
                <w:szCs w:val="20"/>
              </w:rPr>
              <w:t>修正數</w:t>
            </w:r>
          </w:p>
        </w:tc>
        <w:tc>
          <w:tcPr>
            <w:tcW w:w="1440" w:type="dxa"/>
            <w:vMerge w:val="restart"/>
            <w:tcBorders>
              <w:top w:val="single" w:sz="8" w:space="0" w:color="auto"/>
            </w:tcBorders>
            <w:vAlign w:val="center"/>
          </w:tcPr>
          <w:p w14:paraId="63A6DDC8" w14:textId="77777777" w:rsidR="0087095F" w:rsidRPr="007C024F" w:rsidRDefault="0087095F" w:rsidP="00650D8D">
            <w:pPr>
              <w:widowControl w:val="0"/>
              <w:overflowPunct/>
              <w:ind w:rightChars="16" w:right="38" w:firstLineChars="0" w:firstLine="0"/>
              <w:jc w:val="distribute"/>
              <w:rPr>
                <w:rFonts w:cs="Times New Roman"/>
                <w:color w:val="auto"/>
                <w:spacing w:val="-10"/>
                <w:szCs w:val="20"/>
              </w:rPr>
            </w:pPr>
            <w:r w:rsidRPr="007C024F">
              <w:rPr>
                <w:rFonts w:cs="Times New Roman" w:hint="eastAsia"/>
                <w:color w:val="auto"/>
                <w:spacing w:val="-10"/>
                <w:szCs w:val="20"/>
              </w:rPr>
              <w:t>決算審定數</w:t>
            </w:r>
          </w:p>
        </w:tc>
        <w:tc>
          <w:tcPr>
            <w:tcW w:w="1975" w:type="dxa"/>
            <w:gridSpan w:val="2"/>
            <w:tcBorders>
              <w:top w:val="single" w:sz="8" w:space="0" w:color="auto"/>
              <w:bottom w:val="nil"/>
              <w:right w:val="nil"/>
            </w:tcBorders>
            <w:vAlign w:val="center"/>
          </w:tcPr>
          <w:p w14:paraId="13971E6C" w14:textId="77777777" w:rsidR="0087095F" w:rsidRPr="007C024F" w:rsidRDefault="0087095F" w:rsidP="0087095F">
            <w:pPr>
              <w:widowControl w:val="0"/>
              <w:overflowPunct/>
              <w:spacing w:line="240" w:lineRule="exact"/>
              <w:ind w:firstLineChars="0" w:firstLine="0"/>
              <w:jc w:val="distribute"/>
              <w:rPr>
                <w:rFonts w:cs="Times New Roman"/>
                <w:color w:val="auto"/>
                <w:spacing w:val="-20"/>
                <w:szCs w:val="20"/>
              </w:rPr>
            </w:pPr>
            <w:r w:rsidRPr="007C024F">
              <w:rPr>
                <w:rFonts w:cs="Times New Roman" w:hint="eastAsia"/>
                <w:color w:val="auto"/>
                <w:spacing w:val="-20"/>
                <w:szCs w:val="20"/>
              </w:rPr>
              <w:t>審定數與預算數</w:t>
            </w:r>
          </w:p>
          <w:p w14:paraId="2776C3C4" w14:textId="77777777" w:rsidR="0087095F" w:rsidRPr="007C024F" w:rsidRDefault="0087095F" w:rsidP="0087095F">
            <w:pPr>
              <w:widowControl w:val="0"/>
              <w:overflowPunct/>
              <w:spacing w:line="240" w:lineRule="exact"/>
              <w:ind w:firstLineChars="0" w:firstLine="0"/>
              <w:jc w:val="distribute"/>
              <w:rPr>
                <w:rFonts w:cs="Times New Roman"/>
                <w:color w:val="auto"/>
                <w:szCs w:val="20"/>
              </w:rPr>
            </w:pPr>
            <w:r w:rsidRPr="007C024F">
              <w:rPr>
                <w:rFonts w:cs="Times New Roman" w:hint="eastAsia"/>
                <w:color w:val="auto"/>
                <w:szCs w:val="20"/>
              </w:rPr>
              <w:t>比較增減</w:t>
            </w:r>
          </w:p>
        </w:tc>
      </w:tr>
      <w:tr w:rsidR="0087095F" w:rsidRPr="00DD3D8A" w14:paraId="69F1AE2A" w14:textId="77777777" w:rsidTr="00B413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63E934FD" w14:textId="77777777" w:rsidR="0087095F" w:rsidRPr="007C024F" w:rsidRDefault="0087095F" w:rsidP="0087095F">
            <w:pPr>
              <w:widowControl w:val="0"/>
              <w:overflowPunct/>
              <w:ind w:left="113" w:right="113" w:firstLineChars="0" w:firstLine="0"/>
              <w:jc w:val="distribute"/>
              <w:rPr>
                <w:rFonts w:cs="Times New Roman"/>
                <w:color w:val="auto"/>
                <w:szCs w:val="20"/>
              </w:rPr>
            </w:pPr>
          </w:p>
        </w:tc>
        <w:tc>
          <w:tcPr>
            <w:tcW w:w="1320" w:type="dxa"/>
            <w:vMerge/>
            <w:tcBorders>
              <w:bottom w:val="single" w:sz="8" w:space="0" w:color="auto"/>
            </w:tcBorders>
            <w:vAlign w:val="center"/>
          </w:tcPr>
          <w:p w14:paraId="04A2A9C7" w14:textId="77777777" w:rsidR="0087095F" w:rsidRPr="007C024F" w:rsidRDefault="0087095F" w:rsidP="0087095F">
            <w:pPr>
              <w:widowControl w:val="0"/>
              <w:overflowPunct/>
              <w:ind w:left="113" w:right="113" w:firstLineChars="0" w:firstLine="0"/>
              <w:jc w:val="distribute"/>
              <w:rPr>
                <w:rFonts w:cs="Times New Roman"/>
                <w:color w:val="auto"/>
                <w:szCs w:val="20"/>
              </w:rPr>
            </w:pPr>
          </w:p>
        </w:tc>
        <w:tc>
          <w:tcPr>
            <w:tcW w:w="1440" w:type="dxa"/>
            <w:vMerge/>
            <w:tcBorders>
              <w:bottom w:val="single" w:sz="8" w:space="0" w:color="auto"/>
            </w:tcBorders>
            <w:vAlign w:val="center"/>
          </w:tcPr>
          <w:p w14:paraId="6F57DEED" w14:textId="77777777" w:rsidR="0087095F" w:rsidRPr="007C024F" w:rsidRDefault="0087095F" w:rsidP="0087095F">
            <w:pPr>
              <w:widowControl w:val="0"/>
              <w:overflowPunct/>
              <w:ind w:left="113" w:right="113" w:firstLineChars="0" w:firstLine="0"/>
              <w:jc w:val="distribute"/>
              <w:rPr>
                <w:rFonts w:cs="Times New Roman"/>
                <w:color w:val="auto"/>
                <w:szCs w:val="20"/>
              </w:rPr>
            </w:pPr>
          </w:p>
        </w:tc>
        <w:tc>
          <w:tcPr>
            <w:tcW w:w="1320" w:type="dxa"/>
            <w:vMerge/>
            <w:tcBorders>
              <w:bottom w:val="single" w:sz="8" w:space="0" w:color="auto"/>
            </w:tcBorders>
            <w:vAlign w:val="center"/>
          </w:tcPr>
          <w:p w14:paraId="19102DAD" w14:textId="77777777" w:rsidR="0087095F" w:rsidRPr="007C024F" w:rsidRDefault="0087095F" w:rsidP="0087095F">
            <w:pPr>
              <w:widowControl w:val="0"/>
              <w:overflowPunct/>
              <w:ind w:left="113" w:right="113" w:firstLineChars="0" w:firstLine="0"/>
              <w:jc w:val="distribute"/>
              <w:rPr>
                <w:rFonts w:cs="Times New Roman"/>
                <w:color w:val="auto"/>
                <w:szCs w:val="20"/>
              </w:rPr>
            </w:pPr>
          </w:p>
        </w:tc>
        <w:tc>
          <w:tcPr>
            <w:tcW w:w="1440" w:type="dxa"/>
            <w:vMerge/>
            <w:tcBorders>
              <w:bottom w:val="single" w:sz="8" w:space="0" w:color="auto"/>
            </w:tcBorders>
            <w:vAlign w:val="center"/>
          </w:tcPr>
          <w:p w14:paraId="1CB4F7D4" w14:textId="77777777" w:rsidR="0087095F" w:rsidRPr="007C024F" w:rsidRDefault="0087095F" w:rsidP="0087095F">
            <w:pPr>
              <w:widowControl w:val="0"/>
              <w:overflowPunct/>
              <w:ind w:left="113" w:right="113" w:firstLineChars="0" w:firstLine="0"/>
              <w:jc w:val="distribute"/>
              <w:rPr>
                <w:rFonts w:cs="Times New Roman"/>
                <w:color w:val="auto"/>
                <w:szCs w:val="20"/>
              </w:rPr>
            </w:pPr>
          </w:p>
        </w:tc>
        <w:tc>
          <w:tcPr>
            <w:tcW w:w="1389" w:type="dxa"/>
            <w:tcBorders>
              <w:bottom w:val="single" w:sz="8" w:space="0" w:color="auto"/>
            </w:tcBorders>
            <w:vAlign w:val="center"/>
          </w:tcPr>
          <w:p w14:paraId="65943969" w14:textId="77777777" w:rsidR="0087095F" w:rsidRPr="007C024F" w:rsidRDefault="0087095F" w:rsidP="0087095F">
            <w:pPr>
              <w:widowControl w:val="0"/>
              <w:overflowPunct/>
              <w:ind w:firstLineChars="0" w:firstLine="0"/>
              <w:jc w:val="distribute"/>
              <w:rPr>
                <w:rFonts w:cs="Times New Roman"/>
                <w:color w:val="auto"/>
                <w:szCs w:val="20"/>
              </w:rPr>
            </w:pPr>
            <w:r w:rsidRPr="007C024F">
              <w:rPr>
                <w:rFonts w:cs="Times New Roman" w:hint="eastAsia"/>
                <w:color w:val="auto"/>
                <w:szCs w:val="20"/>
              </w:rPr>
              <w:t>金額</w:t>
            </w:r>
          </w:p>
        </w:tc>
        <w:tc>
          <w:tcPr>
            <w:tcW w:w="586" w:type="dxa"/>
            <w:tcBorders>
              <w:bottom w:val="single" w:sz="8" w:space="0" w:color="auto"/>
              <w:right w:val="nil"/>
            </w:tcBorders>
            <w:vAlign w:val="center"/>
          </w:tcPr>
          <w:p w14:paraId="026B503C" w14:textId="77777777" w:rsidR="0087095F" w:rsidRPr="007C024F" w:rsidRDefault="0087095F" w:rsidP="0087095F">
            <w:pPr>
              <w:widowControl w:val="0"/>
              <w:overflowPunct/>
              <w:ind w:left="113" w:right="113" w:firstLineChars="0" w:firstLine="0"/>
              <w:jc w:val="distribute"/>
              <w:rPr>
                <w:rFonts w:cs="Times New Roman"/>
                <w:color w:val="auto"/>
                <w:szCs w:val="20"/>
              </w:rPr>
            </w:pPr>
            <w:r w:rsidRPr="007C024F">
              <w:rPr>
                <w:rFonts w:cs="Times New Roman" w:hint="eastAsia"/>
                <w:color w:val="auto"/>
                <w:szCs w:val="20"/>
              </w:rPr>
              <w:t>％</w:t>
            </w:r>
          </w:p>
        </w:tc>
      </w:tr>
      <w:tr w:rsidR="00AB6B91" w:rsidRPr="00DD3D8A" w14:paraId="533E2D66" w14:textId="77777777" w:rsidTr="007C02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2428" w:type="dxa"/>
            <w:tcBorders>
              <w:top w:val="nil"/>
              <w:left w:val="nil"/>
              <w:bottom w:val="nil"/>
            </w:tcBorders>
            <w:vAlign w:val="center"/>
          </w:tcPr>
          <w:p w14:paraId="77B36D14" w14:textId="77777777" w:rsidR="00AB6B91" w:rsidRPr="007C024F" w:rsidRDefault="00AB6B91" w:rsidP="00AB6B91">
            <w:pPr>
              <w:widowControl w:val="0"/>
              <w:overflowPunct/>
              <w:ind w:rightChars="10" w:right="24" w:firstLineChars="0" w:firstLine="0"/>
              <w:jc w:val="distribute"/>
              <w:rPr>
                <w:rFonts w:cs="Times New Roman"/>
                <w:color w:val="auto"/>
                <w:kern w:val="0"/>
                <w:sz w:val="22"/>
                <w:szCs w:val="20"/>
              </w:rPr>
            </w:pPr>
            <w:r w:rsidRPr="007C024F">
              <w:rPr>
                <w:rFonts w:cs="Times New Roman" w:hint="eastAsia"/>
                <w:b/>
                <w:color w:val="auto"/>
                <w:kern w:val="0"/>
                <w:sz w:val="22"/>
                <w:szCs w:val="20"/>
              </w:rPr>
              <w:t>基金來源</w:t>
            </w:r>
          </w:p>
        </w:tc>
        <w:tc>
          <w:tcPr>
            <w:tcW w:w="1320" w:type="dxa"/>
            <w:tcBorders>
              <w:top w:val="nil"/>
              <w:bottom w:val="nil"/>
            </w:tcBorders>
            <w:vAlign w:val="center"/>
          </w:tcPr>
          <w:p w14:paraId="396C97B8" w14:textId="173C3C7A" w:rsidR="00AB6B91" w:rsidRPr="007C024F" w:rsidRDefault="00AB6B91" w:rsidP="00AB6B91">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b/>
                <w:sz w:val="18"/>
                <w:szCs w:val="18"/>
              </w:rPr>
              <w:t>4,034,100,000</w:t>
            </w:r>
          </w:p>
        </w:tc>
        <w:tc>
          <w:tcPr>
            <w:tcW w:w="1440" w:type="dxa"/>
            <w:tcBorders>
              <w:top w:val="nil"/>
              <w:bottom w:val="nil"/>
            </w:tcBorders>
            <w:vAlign w:val="center"/>
          </w:tcPr>
          <w:p w14:paraId="160546A3" w14:textId="0CD7C5A9" w:rsidR="00AB6B91" w:rsidRPr="007C024F" w:rsidRDefault="00AB6B91" w:rsidP="00AB6B91">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b/>
                <w:sz w:val="18"/>
                <w:szCs w:val="18"/>
              </w:rPr>
              <w:t>6,213,464,209</w:t>
            </w:r>
          </w:p>
        </w:tc>
        <w:tc>
          <w:tcPr>
            <w:tcW w:w="1320" w:type="dxa"/>
            <w:tcBorders>
              <w:top w:val="nil"/>
              <w:bottom w:val="nil"/>
            </w:tcBorders>
            <w:vAlign w:val="center"/>
          </w:tcPr>
          <w:p w14:paraId="6373980E" w14:textId="78C02310" w:rsidR="00AB6B91" w:rsidRPr="007C024F" w:rsidRDefault="00AB6B91" w:rsidP="00AB6B91">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b/>
                <w:sz w:val="18"/>
                <w:szCs w:val="18"/>
              </w:rPr>
              <w:t>－</w:t>
            </w:r>
          </w:p>
        </w:tc>
        <w:tc>
          <w:tcPr>
            <w:tcW w:w="1440" w:type="dxa"/>
            <w:tcBorders>
              <w:top w:val="nil"/>
              <w:bottom w:val="nil"/>
            </w:tcBorders>
            <w:vAlign w:val="center"/>
          </w:tcPr>
          <w:p w14:paraId="649D3DCE" w14:textId="7B45D92F" w:rsidR="00AB6B91" w:rsidRPr="007C024F" w:rsidRDefault="00AB6B91" w:rsidP="00AB6B91">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b/>
                <w:sz w:val="18"/>
                <w:szCs w:val="18"/>
              </w:rPr>
              <w:t>6,213,464,209</w:t>
            </w:r>
          </w:p>
        </w:tc>
        <w:tc>
          <w:tcPr>
            <w:tcW w:w="1389" w:type="dxa"/>
            <w:tcBorders>
              <w:top w:val="nil"/>
              <w:bottom w:val="nil"/>
            </w:tcBorders>
            <w:vAlign w:val="center"/>
          </w:tcPr>
          <w:p w14:paraId="7F58F72D" w14:textId="2C729C86" w:rsidR="00AB6B91" w:rsidRPr="007C024F" w:rsidRDefault="00AB6B91" w:rsidP="00AB6B91">
            <w:pPr>
              <w:widowControl w:val="0"/>
              <w:overflowPunct/>
              <w:ind w:firstLineChars="0" w:firstLine="0"/>
              <w:jc w:val="right"/>
              <w:rPr>
                <w:rFonts w:ascii="新細明體" w:eastAsia="新細明體" w:hAnsi="新細明體" w:cs="Times New Roman"/>
                <w:noProof/>
                <w:color w:val="auto"/>
                <w:sz w:val="18"/>
                <w:szCs w:val="18"/>
              </w:rPr>
            </w:pPr>
            <w:r w:rsidRPr="007C024F">
              <w:rPr>
                <w:rFonts w:ascii="新細明體" w:hAnsi="新細明體" w:hint="eastAsia"/>
                <w:b/>
                <w:noProof/>
                <w:sz w:val="18"/>
                <w:szCs w:val="18"/>
              </w:rPr>
              <w:t>2,179,364,209</w:t>
            </w:r>
          </w:p>
        </w:tc>
        <w:tc>
          <w:tcPr>
            <w:tcW w:w="586" w:type="dxa"/>
            <w:tcBorders>
              <w:top w:val="nil"/>
              <w:bottom w:val="nil"/>
              <w:right w:val="nil"/>
            </w:tcBorders>
            <w:vAlign w:val="center"/>
          </w:tcPr>
          <w:p w14:paraId="130F7668" w14:textId="406893EE" w:rsidR="00AB6B91" w:rsidRPr="007C024F" w:rsidRDefault="00AB6B91" w:rsidP="00AB6B91">
            <w:pPr>
              <w:widowControl w:val="0"/>
              <w:overflowPunct/>
              <w:ind w:firstLineChars="0" w:firstLine="0"/>
              <w:jc w:val="right"/>
              <w:rPr>
                <w:rFonts w:ascii="新細明體" w:eastAsia="新細明體" w:hAnsi="新細明體" w:cs="Times New Roman"/>
                <w:color w:val="auto"/>
                <w:kern w:val="0"/>
                <w:sz w:val="18"/>
                <w:szCs w:val="18"/>
              </w:rPr>
            </w:pPr>
            <w:r w:rsidRPr="007C024F">
              <w:rPr>
                <w:rFonts w:ascii="新細明體" w:hAnsi="新細明體" w:hint="eastAsia"/>
                <w:b/>
                <w:kern w:val="0"/>
                <w:sz w:val="18"/>
                <w:szCs w:val="18"/>
              </w:rPr>
              <w:t>54.02</w:t>
            </w:r>
          </w:p>
        </w:tc>
      </w:tr>
      <w:tr w:rsidR="00AB6B91" w:rsidRPr="00DD3D8A" w14:paraId="14C342E0" w14:textId="77777777" w:rsidTr="007C02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2428" w:type="dxa"/>
            <w:tcBorders>
              <w:top w:val="nil"/>
              <w:left w:val="nil"/>
              <w:bottom w:val="nil"/>
            </w:tcBorders>
            <w:vAlign w:val="center"/>
          </w:tcPr>
          <w:p w14:paraId="1360960C" w14:textId="77777777" w:rsidR="00AB6B91" w:rsidRPr="007C024F" w:rsidRDefault="00AB6B91" w:rsidP="00AB6B91">
            <w:pPr>
              <w:widowControl w:val="0"/>
              <w:overflowPunct/>
              <w:ind w:leftChars="100" w:left="240" w:rightChars="10" w:right="24" w:firstLineChars="0" w:firstLine="0"/>
              <w:jc w:val="distribute"/>
              <w:rPr>
                <w:rFonts w:cs="Times New Roman"/>
                <w:color w:val="auto"/>
                <w:kern w:val="0"/>
                <w:sz w:val="22"/>
                <w:szCs w:val="20"/>
              </w:rPr>
            </w:pPr>
            <w:r w:rsidRPr="007C024F">
              <w:rPr>
                <w:rFonts w:cs="Times New Roman" w:hint="eastAsia"/>
                <w:color w:val="auto"/>
                <w:kern w:val="0"/>
                <w:sz w:val="22"/>
                <w:szCs w:val="20"/>
              </w:rPr>
              <w:t>徵收及依法分配收入</w:t>
            </w:r>
          </w:p>
        </w:tc>
        <w:tc>
          <w:tcPr>
            <w:tcW w:w="1320" w:type="dxa"/>
            <w:tcBorders>
              <w:top w:val="nil"/>
              <w:bottom w:val="nil"/>
            </w:tcBorders>
            <w:vAlign w:val="center"/>
          </w:tcPr>
          <w:p w14:paraId="7B6904BA" w14:textId="20A57529" w:rsidR="00AB6B91" w:rsidRPr="007C024F" w:rsidRDefault="00AB6B91" w:rsidP="00AB6B91">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4,000,000,000</w:t>
            </w:r>
          </w:p>
        </w:tc>
        <w:tc>
          <w:tcPr>
            <w:tcW w:w="1440" w:type="dxa"/>
            <w:tcBorders>
              <w:top w:val="nil"/>
              <w:bottom w:val="nil"/>
            </w:tcBorders>
            <w:vAlign w:val="center"/>
          </w:tcPr>
          <w:p w14:paraId="06E74085" w14:textId="515BC289" w:rsidR="00AB6B91" w:rsidRPr="007C024F" w:rsidRDefault="00AB6B91" w:rsidP="00AB6B91">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6,047,178,394</w:t>
            </w:r>
          </w:p>
        </w:tc>
        <w:tc>
          <w:tcPr>
            <w:tcW w:w="1320" w:type="dxa"/>
            <w:tcBorders>
              <w:top w:val="nil"/>
              <w:bottom w:val="nil"/>
            </w:tcBorders>
            <w:vAlign w:val="center"/>
          </w:tcPr>
          <w:p w14:paraId="70A2E5FC" w14:textId="4A87C378" w:rsidR="00AB6B91" w:rsidRPr="007C024F" w:rsidRDefault="00AB6B91" w:rsidP="00AB6B91">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w:t>
            </w:r>
          </w:p>
        </w:tc>
        <w:tc>
          <w:tcPr>
            <w:tcW w:w="1440" w:type="dxa"/>
            <w:tcBorders>
              <w:top w:val="nil"/>
              <w:bottom w:val="nil"/>
            </w:tcBorders>
            <w:vAlign w:val="center"/>
          </w:tcPr>
          <w:p w14:paraId="345DF32D" w14:textId="467DC47C" w:rsidR="00AB6B91" w:rsidRPr="007C024F" w:rsidRDefault="00AB6B91" w:rsidP="00AB6B91">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6,047,178,394</w:t>
            </w:r>
          </w:p>
        </w:tc>
        <w:tc>
          <w:tcPr>
            <w:tcW w:w="1389" w:type="dxa"/>
            <w:tcBorders>
              <w:top w:val="nil"/>
              <w:bottom w:val="nil"/>
            </w:tcBorders>
            <w:vAlign w:val="center"/>
          </w:tcPr>
          <w:p w14:paraId="1346DE4A" w14:textId="10D633D1" w:rsidR="00AB6B91" w:rsidRPr="007C024F" w:rsidRDefault="00AB6B91" w:rsidP="00AB6B91">
            <w:pPr>
              <w:widowControl w:val="0"/>
              <w:overflowPunct/>
              <w:ind w:firstLineChars="0" w:firstLine="0"/>
              <w:jc w:val="right"/>
              <w:rPr>
                <w:rFonts w:ascii="新細明體" w:eastAsia="新細明體" w:hAnsi="新細明體" w:cs="Times New Roman"/>
                <w:noProof/>
                <w:color w:val="auto"/>
                <w:sz w:val="18"/>
                <w:szCs w:val="18"/>
              </w:rPr>
            </w:pPr>
            <w:r w:rsidRPr="007C024F">
              <w:rPr>
                <w:rFonts w:ascii="新細明體" w:hAnsi="新細明體" w:hint="eastAsia"/>
                <w:noProof/>
                <w:sz w:val="18"/>
                <w:szCs w:val="18"/>
              </w:rPr>
              <w:t>2,047,178,394</w:t>
            </w:r>
          </w:p>
        </w:tc>
        <w:tc>
          <w:tcPr>
            <w:tcW w:w="586" w:type="dxa"/>
            <w:tcBorders>
              <w:top w:val="nil"/>
              <w:bottom w:val="nil"/>
              <w:right w:val="nil"/>
            </w:tcBorders>
            <w:vAlign w:val="center"/>
          </w:tcPr>
          <w:p w14:paraId="20CA87AA" w14:textId="6E565E70" w:rsidR="00AB6B91" w:rsidRPr="007C024F" w:rsidRDefault="00AB6B91" w:rsidP="00AB6B91">
            <w:pPr>
              <w:widowControl w:val="0"/>
              <w:overflowPunct/>
              <w:ind w:firstLineChars="0" w:firstLine="0"/>
              <w:jc w:val="right"/>
              <w:rPr>
                <w:rFonts w:ascii="新細明體" w:eastAsia="新細明體" w:hAnsi="新細明體" w:cs="Times New Roman"/>
                <w:color w:val="auto"/>
                <w:kern w:val="0"/>
                <w:sz w:val="18"/>
                <w:szCs w:val="18"/>
              </w:rPr>
            </w:pPr>
            <w:r w:rsidRPr="007C024F">
              <w:rPr>
                <w:rFonts w:ascii="新細明體" w:hAnsi="新細明體" w:hint="eastAsia"/>
                <w:kern w:val="0"/>
                <w:sz w:val="18"/>
                <w:szCs w:val="18"/>
              </w:rPr>
              <w:t>51.18</w:t>
            </w:r>
          </w:p>
        </w:tc>
      </w:tr>
      <w:tr w:rsidR="00AB6B91" w:rsidRPr="00DD3D8A" w14:paraId="08A73974" w14:textId="77777777" w:rsidTr="007C02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2428" w:type="dxa"/>
            <w:tcBorders>
              <w:top w:val="nil"/>
              <w:left w:val="nil"/>
              <w:bottom w:val="nil"/>
            </w:tcBorders>
            <w:vAlign w:val="center"/>
          </w:tcPr>
          <w:p w14:paraId="21E9551B" w14:textId="77777777" w:rsidR="00AB6B91" w:rsidRPr="007C024F" w:rsidRDefault="00AB6B91" w:rsidP="00AB6B91">
            <w:pPr>
              <w:widowControl w:val="0"/>
              <w:overflowPunct/>
              <w:ind w:leftChars="100" w:left="240" w:rightChars="10" w:right="24" w:firstLineChars="0" w:firstLine="0"/>
              <w:jc w:val="distribute"/>
              <w:rPr>
                <w:rFonts w:cs="Times New Roman"/>
                <w:color w:val="auto"/>
                <w:kern w:val="0"/>
                <w:sz w:val="22"/>
                <w:szCs w:val="20"/>
              </w:rPr>
            </w:pPr>
            <w:r w:rsidRPr="007C024F">
              <w:rPr>
                <w:rFonts w:cs="Times New Roman" w:hint="eastAsia"/>
                <w:color w:val="auto"/>
                <w:kern w:val="0"/>
                <w:sz w:val="22"/>
                <w:szCs w:val="20"/>
              </w:rPr>
              <w:t>財產收入</w:t>
            </w:r>
          </w:p>
        </w:tc>
        <w:tc>
          <w:tcPr>
            <w:tcW w:w="1320" w:type="dxa"/>
            <w:tcBorders>
              <w:top w:val="nil"/>
              <w:bottom w:val="nil"/>
            </w:tcBorders>
            <w:vAlign w:val="center"/>
          </w:tcPr>
          <w:p w14:paraId="0F72BC76" w14:textId="6531B1D1" w:rsidR="00AB6B91" w:rsidRPr="007C024F" w:rsidRDefault="00AB6B91" w:rsidP="00AB6B91">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34,100,000</w:t>
            </w:r>
          </w:p>
        </w:tc>
        <w:tc>
          <w:tcPr>
            <w:tcW w:w="1440" w:type="dxa"/>
            <w:tcBorders>
              <w:top w:val="nil"/>
              <w:bottom w:val="nil"/>
            </w:tcBorders>
            <w:vAlign w:val="center"/>
          </w:tcPr>
          <w:p w14:paraId="3FB4B191" w14:textId="3CAA6FF9" w:rsidR="00AB6B91" w:rsidRPr="007C024F" w:rsidRDefault="00AB6B91" w:rsidP="00AB6B91">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48,947,838</w:t>
            </w:r>
          </w:p>
        </w:tc>
        <w:tc>
          <w:tcPr>
            <w:tcW w:w="1320" w:type="dxa"/>
            <w:tcBorders>
              <w:top w:val="nil"/>
              <w:bottom w:val="nil"/>
            </w:tcBorders>
            <w:vAlign w:val="center"/>
          </w:tcPr>
          <w:p w14:paraId="120CD215" w14:textId="32AB3CCE" w:rsidR="00AB6B91" w:rsidRPr="007C024F" w:rsidRDefault="00AB6B91" w:rsidP="00AB6B91">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w:t>
            </w:r>
          </w:p>
        </w:tc>
        <w:tc>
          <w:tcPr>
            <w:tcW w:w="1440" w:type="dxa"/>
            <w:tcBorders>
              <w:top w:val="nil"/>
              <w:bottom w:val="nil"/>
            </w:tcBorders>
            <w:vAlign w:val="center"/>
          </w:tcPr>
          <w:p w14:paraId="10E43145" w14:textId="6B50DDF8" w:rsidR="00AB6B91" w:rsidRPr="007C024F" w:rsidRDefault="00AB6B91" w:rsidP="00AB6B91">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48,947,838</w:t>
            </w:r>
          </w:p>
        </w:tc>
        <w:tc>
          <w:tcPr>
            <w:tcW w:w="1389" w:type="dxa"/>
            <w:tcBorders>
              <w:top w:val="nil"/>
              <w:bottom w:val="nil"/>
            </w:tcBorders>
            <w:vAlign w:val="center"/>
          </w:tcPr>
          <w:p w14:paraId="1D42DC0A" w14:textId="47B276AA" w:rsidR="00AB6B91" w:rsidRPr="007C024F" w:rsidRDefault="00AB6B91" w:rsidP="00AB6B91">
            <w:pPr>
              <w:widowControl w:val="0"/>
              <w:overflowPunct/>
              <w:ind w:firstLineChars="0" w:firstLine="0"/>
              <w:jc w:val="right"/>
              <w:rPr>
                <w:rFonts w:ascii="新細明體" w:eastAsia="新細明體" w:hAnsi="新細明體" w:cs="Times New Roman"/>
                <w:noProof/>
                <w:color w:val="auto"/>
                <w:sz w:val="18"/>
                <w:szCs w:val="18"/>
              </w:rPr>
            </w:pPr>
            <w:r w:rsidRPr="007C024F">
              <w:rPr>
                <w:rFonts w:ascii="新細明體" w:hAnsi="新細明體" w:hint="eastAsia"/>
                <w:noProof/>
                <w:sz w:val="18"/>
                <w:szCs w:val="18"/>
              </w:rPr>
              <w:t>14,847,838</w:t>
            </w:r>
          </w:p>
        </w:tc>
        <w:tc>
          <w:tcPr>
            <w:tcW w:w="586" w:type="dxa"/>
            <w:tcBorders>
              <w:top w:val="nil"/>
              <w:bottom w:val="nil"/>
              <w:right w:val="nil"/>
            </w:tcBorders>
            <w:vAlign w:val="center"/>
          </w:tcPr>
          <w:p w14:paraId="29003969" w14:textId="412B0EE6" w:rsidR="00AB6B91" w:rsidRPr="007C024F" w:rsidRDefault="00AB6B91" w:rsidP="00AB6B91">
            <w:pPr>
              <w:widowControl w:val="0"/>
              <w:overflowPunct/>
              <w:ind w:firstLineChars="0" w:firstLine="0"/>
              <w:jc w:val="right"/>
              <w:rPr>
                <w:rFonts w:ascii="新細明體" w:eastAsia="新細明體" w:hAnsi="新細明體" w:cs="Times New Roman"/>
                <w:color w:val="auto"/>
                <w:kern w:val="0"/>
                <w:sz w:val="18"/>
                <w:szCs w:val="18"/>
              </w:rPr>
            </w:pPr>
            <w:r w:rsidRPr="007C024F">
              <w:rPr>
                <w:rFonts w:ascii="新細明體" w:hAnsi="新細明體" w:hint="eastAsia"/>
                <w:kern w:val="0"/>
                <w:sz w:val="18"/>
                <w:szCs w:val="18"/>
              </w:rPr>
              <w:t>43.54</w:t>
            </w:r>
          </w:p>
        </w:tc>
      </w:tr>
      <w:tr w:rsidR="00AB6B91" w:rsidRPr="00DD3D8A" w14:paraId="57378BB8" w14:textId="77777777" w:rsidTr="007C02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2428" w:type="dxa"/>
            <w:tcBorders>
              <w:top w:val="nil"/>
              <w:left w:val="nil"/>
              <w:bottom w:val="nil"/>
            </w:tcBorders>
            <w:vAlign w:val="center"/>
          </w:tcPr>
          <w:p w14:paraId="1253D57C" w14:textId="77777777" w:rsidR="00AB6B91" w:rsidRPr="007C024F" w:rsidRDefault="00AB6B91" w:rsidP="00AB6B91">
            <w:pPr>
              <w:widowControl w:val="0"/>
              <w:overflowPunct/>
              <w:ind w:leftChars="100" w:left="240" w:rightChars="10" w:right="24" w:firstLineChars="0" w:firstLine="0"/>
              <w:jc w:val="distribute"/>
              <w:rPr>
                <w:rFonts w:cs="Times New Roman"/>
                <w:color w:val="auto"/>
                <w:kern w:val="0"/>
                <w:sz w:val="22"/>
                <w:szCs w:val="20"/>
              </w:rPr>
            </w:pPr>
            <w:r w:rsidRPr="007C024F">
              <w:rPr>
                <w:rFonts w:cs="Times New Roman" w:hint="eastAsia"/>
                <w:color w:val="auto"/>
                <w:kern w:val="0"/>
                <w:sz w:val="22"/>
                <w:szCs w:val="20"/>
              </w:rPr>
              <w:t>其他收入</w:t>
            </w:r>
          </w:p>
        </w:tc>
        <w:tc>
          <w:tcPr>
            <w:tcW w:w="1320" w:type="dxa"/>
            <w:tcBorders>
              <w:top w:val="nil"/>
              <w:bottom w:val="nil"/>
            </w:tcBorders>
            <w:vAlign w:val="center"/>
          </w:tcPr>
          <w:p w14:paraId="3531AE52" w14:textId="652ED99D" w:rsidR="00AB6B91" w:rsidRPr="007C024F" w:rsidRDefault="00AB6B91" w:rsidP="00AB6B91">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w:t>
            </w:r>
          </w:p>
        </w:tc>
        <w:tc>
          <w:tcPr>
            <w:tcW w:w="1440" w:type="dxa"/>
            <w:tcBorders>
              <w:top w:val="nil"/>
              <w:bottom w:val="nil"/>
            </w:tcBorders>
            <w:vAlign w:val="center"/>
          </w:tcPr>
          <w:p w14:paraId="4DF94313" w14:textId="51348F69" w:rsidR="00AB6B91" w:rsidRPr="007C024F" w:rsidRDefault="00AB6B91" w:rsidP="00AB6B91">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117,337,977</w:t>
            </w:r>
          </w:p>
        </w:tc>
        <w:tc>
          <w:tcPr>
            <w:tcW w:w="1320" w:type="dxa"/>
            <w:tcBorders>
              <w:top w:val="nil"/>
              <w:bottom w:val="nil"/>
            </w:tcBorders>
            <w:vAlign w:val="center"/>
          </w:tcPr>
          <w:p w14:paraId="6E8F0E16" w14:textId="7513CB80" w:rsidR="00AB6B91" w:rsidRPr="007C024F" w:rsidRDefault="00AB6B91" w:rsidP="00AB6B91">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w:t>
            </w:r>
          </w:p>
        </w:tc>
        <w:tc>
          <w:tcPr>
            <w:tcW w:w="1440" w:type="dxa"/>
            <w:tcBorders>
              <w:top w:val="nil"/>
              <w:bottom w:val="nil"/>
            </w:tcBorders>
            <w:vAlign w:val="center"/>
          </w:tcPr>
          <w:p w14:paraId="011C4833" w14:textId="36E5B474" w:rsidR="00AB6B91" w:rsidRPr="007C024F" w:rsidRDefault="00AB6B91" w:rsidP="00AB6B91">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117,337,977</w:t>
            </w:r>
          </w:p>
        </w:tc>
        <w:tc>
          <w:tcPr>
            <w:tcW w:w="1389" w:type="dxa"/>
            <w:tcBorders>
              <w:top w:val="nil"/>
              <w:bottom w:val="nil"/>
            </w:tcBorders>
            <w:vAlign w:val="center"/>
          </w:tcPr>
          <w:p w14:paraId="350A76B7" w14:textId="6AD87843" w:rsidR="00AB6B91" w:rsidRPr="007C024F" w:rsidRDefault="00AB6B91" w:rsidP="00AB6B91">
            <w:pPr>
              <w:widowControl w:val="0"/>
              <w:overflowPunct/>
              <w:ind w:firstLineChars="0" w:firstLine="0"/>
              <w:jc w:val="right"/>
              <w:rPr>
                <w:rFonts w:ascii="新細明體" w:eastAsia="新細明體" w:hAnsi="新細明體" w:cs="Times New Roman"/>
                <w:noProof/>
                <w:color w:val="auto"/>
                <w:sz w:val="18"/>
                <w:szCs w:val="18"/>
              </w:rPr>
            </w:pPr>
            <w:r w:rsidRPr="007C024F">
              <w:rPr>
                <w:rFonts w:ascii="新細明體" w:hAnsi="新細明體" w:hint="eastAsia"/>
                <w:noProof/>
                <w:sz w:val="18"/>
                <w:szCs w:val="18"/>
              </w:rPr>
              <w:t>117,337,977</w:t>
            </w:r>
          </w:p>
        </w:tc>
        <w:tc>
          <w:tcPr>
            <w:tcW w:w="586" w:type="dxa"/>
            <w:tcBorders>
              <w:top w:val="nil"/>
              <w:bottom w:val="nil"/>
              <w:right w:val="nil"/>
            </w:tcBorders>
            <w:vAlign w:val="center"/>
          </w:tcPr>
          <w:p w14:paraId="6D790812" w14:textId="19EC6749" w:rsidR="00AB6B91" w:rsidRPr="007C024F" w:rsidRDefault="00AB6B91" w:rsidP="00AB6B91">
            <w:pPr>
              <w:widowControl w:val="0"/>
              <w:overflowPunct/>
              <w:ind w:firstLineChars="0" w:firstLine="0"/>
              <w:jc w:val="right"/>
              <w:rPr>
                <w:rFonts w:ascii="新細明體" w:eastAsia="新細明體" w:hAnsi="新細明體" w:cs="Times New Roman"/>
                <w:color w:val="auto"/>
                <w:kern w:val="0"/>
                <w:sz w:val="18"/>
                <w:szCs w:val="18"/>
              </w:rPr>
            </w:pPr>
            <w:r w:rsidRPr="007C024F">
              <w:rPr>
                <w:rFonts w:ascii="新細明體" w:hAnsi="新細明體" w:hint="eastAsia"/>
                <w:kern w:val="0"/>
                <w:sz w:val="18"/>
                <w:szCs w:val="18"/>
              </w:rPr>
              <w:t>--</w:t>
            </w:r>
          </w:p>
        </w:tc>
      </w:tr>
      <w:tr w:rsidR="007C024F" w:rsidRPr="00DD3D8A" w14:paraId="1C76EED7" w14:textId="77777777" w:rsidTr="007C02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2428" w:type="dxa"/>
            <w:tcBorders>
              <w:top w:val="nil"/>
              <w:left w:val="nil"/>
              <w:bottom w:val="nil"/>
            </w:tcBorders>
            <w:vAlign w:val="center"/>
          </w:tcPr>
          <w:p w14:paraId="08F7E6BE" w14:textId="77777777" w:rsidR="007C024F" w:rsidRPr="007C024F" w:rsidRDefault="007C024F" w:rsidP="007C024F">
            <w:pPr>
              <w:widowControl w:val="0"/>
              <w:overflowPunct/>
              <w:ind w:rightChars="10" w:right="24" w:firstLineChars="0" w:firstLine="0"/>
              <w:jc w:val="distribute"/>
              <w:rPr>
                <w:rFonts w:cs="Times New Roman"/>
                <w:color w:val="auto"/>
                <w:kern w:val="0"/>
                <w:sz w:val="22"/>
                <w:szCs w:val="20"/>
              </w:rPr>
            </w:pPr>
            <w:r w:rsidRPr="007C024F">
              <w:rPr>
                <w:rFonts w:cs="Times New Roman" w:hint="eastAsia"/>
                <w:b/>
                <w:color w:val="auto"/>
                <w:kern w:val="0"/>
                <w:sz w:val="22"/>
                <w:szCs w:val="20"/>
              </w:rPr>
              <w:t>基金用途</w:t>
            </w:r>
          </w:p>
        </w:tc>
        <w:tc>
          <w:tcPr>
            <w:tcW w:w="1320" w:type="dxa"/>
            <w:tcBorders>
              <w:top w:val="nil"/>
              <w:bottom w:val="nil"/>
            </w:tcBorders>
            <w:vAlign w:val="center"/>
          </w:tcPr>
          <w:p w14:paraId="295BB2C9" w14:textId="78A2F71A"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b/>
                <w:sz w:val="18"/>
                <w:szCs w:val="18"/>
              </w:rPr>
              <w:t>6,888,925,000</w:t>
            </w:r>
          </w:p>
        </w:tc>
        <w:tc>
          <w:tcPr>
            <w:tcW w:w="1440" w:type="dxa"/>
            <w:tcBorders>
              <w:top w:val="nil"/>
              <w:bottom w:val="nil"/>
            </w:tcBorders>
            <w:vAlign w:val="center"/>
          </w:tcPr>
          <w:p w14:paraId="3DE67F7E" w14:textId="44C0C49A"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b/>
                <w:sz w:val="18"/>
                <w:szCs w:val="18"/>
              </w:rPr>
              <w:t>5,923,533,590</w:t>
            </w:r>
          </w:p>
        </w:tc>
        <w:tc>
          <w:tcPr>
            <w:tcW w:w="1320" w:type="dxa"/>
            <w:tcBorders>
              <w:top w:val="nil"/>
              <w:bottom w:val="nil"/>
            </w:tcBorders>
            <w:vAlign w:val="center"/>
          </w:tcPr>
          <w:p w14:paraId="4EB5E0A3" w14:textId="54710DD2"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b/>
                <w:sz w:val="18"/>
                <w:szCs w:val="18"/>
              </w:rPr>
              <w:t>－</w:t>
            </w:r>
          </w:p>
        </w:tc>
        <w:tc>
          <w:tcPr>
            <w:tcW w:w="1440" w:type="dxa"/>
            <w:tcBorders>
              <w:top w:val="nil"/>
              <w:bottom w:val="nil"/>
            </w:tcBorders>
            <w:vAlign w:val="center"/>
          </w:tcPr>
          <w:p w14:paraId="32779B37" w14:textId="05409C54"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b/>
                <w:sz w:val="18"/>
                <w:szCs w:val="18"/>
              </w:rPr>
              <w:t>5,923,533,590</w:t>
            </w:r>
          </w:p>
        </w:tc>
        <w:tc>
          <w:tcPr>
            <w:tcW w:w="1389" w:type="dxa"/>
            <w:tcBorders>
              <w:top w:val="nil"/>
              <w:bottom w:val="nil"/>
            </w:tcBorders>
            <w:vAlign w:val="center"/>
          </w:tcPr>
          <w:p w14:paraId="318A6A31" w14:textId="6989952E" w:rsidR="007C024F" w:rsidRPr="007C024F" w:rsidRDefault="007C024F" w:rsidP="007C024F">
            <w:pPr>
              <w:widowControl w:val="0"/>
              <w:overflowPunct/>
              <w:ind w:firstLineChars="0" w:firstLine="0"/>
              <w:jc w:val="right"/>
              <w:rPr>
                <w:rFonts w:ascii="新細明體" w:eastAsia="新細明體" w:hAnsi="新細明體" w:cs="Times New Roman"/>
                <w:noProof/>
                <w:color w:val="auto"/>
                <w:sz w:val="18"/>
                <w:szCs w:val="18"/>
              </w:rPr>
            </w:pPr>
            <w:r w:rsidRPr="007C024F">
              <w:rPr>
                <w:rFonts w:ascii="新細明體" w:hAnsi="新細明體" w:hint="eastAsia"/>
                <w:b/>
                <w:noProof/>
                <w:sz w:val="18"/>
                <w:szCs w:val="18"/>
              </w:rPr>
              <w:t>- 965,391,410</w:t>
            </w:r>
          </w:p>
        </w:tc>
        <w:tc>
          <w:tcPr>
            <w:tcW w:w="586" w:type="dxa"/>
            <w:tcBorders>
              <w:top w:val="nil"/>
              <w:bottom w:val="nil"/>
              <w:right w:val="nil"/>
            </w:tcBorders>
            <w:vAlign w:val="center"/>
          </w:tcPr>
          <w:p w14:paraId="2618B225" w14:textId="7B4F4CF8" w:rsidR="007C024F" w:rsidRPr="007C024F" w:rsidRDefault="007C024F" w:rsidP="007C024F">
            <w:pPr>
              <w:widowControl w:val="0"/>
              <w:overflowPunct/>
              <w:ind w:firstLineChars="0" w:firstLine="0"/>
              <w:jc w:val="right"/>
              <w:rPr>
                <w:rFonts w:ascii="新細明體" w:eastAsia="新細明體" w:hAnsi="新細明體" w:cs="Times New Roman"/>
                <w:color w:val="auto"/>
                <w:kern w:val="0"/>
                <w:sz w:val="18"/>
                <w:szCs w:val="18"/>
              </w:rPr>
            </w:pPr>
            <w:r w:rsidRPr="007C024F">
              <w:rPr>
                <w:rFonts w:ascii="新細明體" w:hAnsi="新細明體" w:hint="eastAsia"/>
                <w:b/>
                <w:kern w:val="0"/>
                <w:sz w:val="18"/>
                <w:szCs w:val="18"/>
              </w:rPr>
              <w:t>- 14.01</w:t>
            </w:r>
          </w:p>
        </w:tc>
      </w:tr>
      <w:tr w:rsidR="007C024F" w:rsidRPr="00DD3D8A" w14:paraId="1CB77240" w14:textId="77777777" w:rsidTr="007C02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2428" w:type="dxa"/>
            <w:tcBorders>
              <w:top w:val="nil"/>
              <w:left w:val="nil"/>
              <w:bottom w:val="nil"/>
            </w:tcBorders>
            <w:vAlign w:val="center"/>
          </w:tcPr>
          <w:p w14:paraId="0577D2E0" w14:textId="77777777" w:rsidR="007C024F" w:rsidRPr="007C024F" w:rsidRDefault="007C024F" w:rsidP="007C024F">
            <w:pPr>
              <w:widowControl w:val="0"/>
              <w:overflowPunct/>
              <w:ind w:leftChars="100" w:left="240" w:rightChars="20" w:right="48" w:firstLineChars="0" w:firstLine="0"/>
              <w:jc w:val="distribute"/>
              <w:rPr>
                <w:rFonts w:cs="Times New Roman"/>
                <w:color w:val="auto"/>
                <w:spacing w:val="-24"/>
                <w:kern w:val="0"/>
                <w:sz w:val="22"/>
                <w:szCs w:val="20"/>
              </w:rPr>
            </w:pPr>
            <w:r w:rsidRPr="007C024F">
              <w:rPr>
                <w:rFonts w:cs="Times New Roman" w:hint="eastAsia"/>
                <w:color w:val="auto"/>
                <w:spacing w:val="-24"/>
                <w:kern w:val="0"/>
                <w:sz w:val="22"/>
                <w:szCs w:val="20"/>
              </w:rPr>
              <w:t>培訓體育運動人才及</w:t>
            </w:r>
          </w:p>
          <w:p w14:paraId="19B566D4" w14:textId="60E19D89" w:rsidR="007C024F" w:rsidRPr="007C024F" w:rsidRDefault="007C024F" w:rsidP="007C024F">
            <w:pPr>
              <w:widowControl w:val="0"/>
              <w:overflowPunct/>
              <w:ind w:leftChars="100" w:left="240" w:rightChars="20" w:right="48" w:firstLineChars="0" w:firstLine="0"/>
              <w:jc w:val="distribute"/>
              <w:rPr>
                <w:rFonts w:cs="Times New Roman"/>
                <w:color w:val="auto"/>
                <w:kern w:val="0"/>
                <w:sz w:val="22"/>
                <w:szCs w:val="20"/>
              </w:rPr>
            </w:pPr>
            <w:r w:rsidRPr="007C024F">
              <w:rPr>
                <w:rFonts w:cs="Times New Roman" w:hint="eastAsia"/>
                <w:color w:val="auto"/>
                <w:spacing w:val="-24"/>
                <w:kern w:val="0"/>
                <w:sz w:val="22"/>
                <w:szCs w:val="20"/>
              </w:rPr>
              <w:t>運動訓練環境改善計畫</w:t>
            </w:r>
          </w:p>
        </w:tc>
        <w:tc>
          <w:tcPr>
            <w:tcW w:w="1320" w:type="dxa"/>
            <w:tcBorders>
              <w:top w:val="nil"/>
              <w:bottom w:val="nil"/>
            </w:tcBorders>
            <w:vAlign w:val="center"/>
          </w:tcPr>
          <w:p w14:paraId="5F3699BF" w14:textId="7C7C5F7E"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2,323,242,000</w:t>
            </w:r>
          </w:p>
        </w:tc>
        <w:tc>
          <w:tcPr>
            <w:tcW w:w="1440" w:type="dxa"/>
            <w:tcBorders>
              <w:top w:val="nil"/>
              <w:bottom w:val="nil"/>
            </w:tcBorders>
            <w:vAlign w:val="center"/>
          </w:tcPr>
          <w:p w14:paraId="4CB52035" w14:textId="20055305"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2,020,129,796</w:t>
            </w:r>
          </w:p>
        </w:tc>
        <w:tc>
          <w:tcPr>
            <w:tcW w:w="1320" w:type="dxa"/>
            <w:tcBorders>
              <w:top w:val="nil"/>
              <w:bottom w:val="nil"/>
            </w:tcBorders>
            <w:vAlign w:val="center"/>
          </w:tcPr>
          <w:p w14:paraId="5BA179B4" w14:textId="6D23252F"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w:t>
            </w:r>
          </w:p>
        </w:tc>
        <w:tc>
          <w:tcPr>
            <w:tcW w:w="1440" w:type="dxa"/>
            <w:tcBorders>
              <w:top w:val="nil"/>
              <w:bottom w:val="nil"/>
            </w:tcBorders>
            <w:vAlign w:val="center"/>
          </w:tcPr>
          <w:p w14:paraId="5CC6D02C" w14:textId="263B8060"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2,020,129,796</w:t>
            </w:r>
          </w:p>
        </w:tc>
        <w:tc>
          <w:tcPr>
            <w:tcW w:w="1389" w:type="dxa"/>
            <w:tcBorders>
              <w:top w:val="nil"/>
              <w:bottom w:val="nil"/>
            </w:tcBorders>
            <w:vAlign w:val="center"/>
          </w:tcPr>
          <w:p w14:paraId="522D0365" w14:textId="6F3E2065" w:rsidR="007C024F" w:rsidRPr="007C024F" w:rsidRDefault="007C024F" w:rsidP="007C024F">
            <w:pPr>
              <w:widowControl w:val="0"/>
              <w:overflowPunct/>
              <w:ind w:firstLineChars="0" w:firstLine="0"/>
              <w:jc w:val="right"/>
              <w:rPr>
                <w:rFonts w:ascii="新細明體" w:eastAsia="新細明體" w:hAnsi="新細明體" w:cs="Times New Roman"/>
                <w:noProof/>
                <w:color w:val="auto"/>
                <w:sz w:val="18"/>
                <w:szCs w:val="18"/>
              </w:rPr>
            </w:pPr>
            <w:r w:rsidRPr="007C024F">
              <w:rPr>
                <w:rFonts w:ascii="新細明體" w:hAnsi="新細明體" w:hint="eastAsia"/>
                <w:noProof/>
                <w:sz w:val="18"/>
                <w:szCs w:val="18"/>
              </w:rPr>
              <w:t>- 303,112,204</w:t>
            </w:r>
          </w:p>
        </w:tc>
        <w:tc>
          <w:tcPr>
            <w:tcW w:w="586" w:type="dxa"/>
            <w:tcBorders>
              <w:top w:val="nil"/>
              <w:bottom w:val="nil"/>
              <w:right w:val="nil"/>
            </w:tcBorders>
            <w:vAlign w:val="center"/>
          </w:tcPr>
          <w:p w14:paraId="23E82A9C" w14:textId="33C70060" w:rsidR="007C024F" w:rsidRPr="007C024F" w:rsidRDefault="007C024F" w:rsidP="007C024F">
            <w:pPr>
              <w:widowControl w:val="0"/>
              <w:overflowPunct/>
              <w:ind w:firstLineChars="0" w:firstLine="0"/>
              <w:jc w:val="right"/>
              <w:rPr>
                <w:rFonts w:ascii="新細明體" w:eastAsia="新細明體" w:hAnsi="新細明體" w:cs="Times New Roman"/>
                <w:color w:val="auto"/>
                <w:kern w:val="0"/>
                <w:sz w:val="18"/>
                <w:szCs w:val="18"/>
              </w:rPr>
            </w:pPr>
            <w:r w:rsidRPr="007C024F">
              <w:rPr>
                <w:rFonts w:ascii="新細明體" w:hAnsi="新細明體" w:hint="eastAsia"/>
                <w:kern w:val="0"/>
                <w:sz w:val="18"/>
                <w:szCs w:val="18"/>
              </w:rPr>
              <w:t>- 13.05</w:t>
            </w:r>
          </w:p>
        </w:tc>
      </w:tr>
      <w:tr w:rsidR="007C024F" w:rsidRPr="00DD3D8A" w14:paraId="59990A66" w14:textId="77777777" w:rsidTr="007C02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2428" w:type="dxa"/>
            <w:tcBorders>
              <w:top w:val="nil"/>
              <w:left w:val="nil"/>
              <w:bottom w:val="nil"/>
            </w:tcBorders>
            <w:vAlign w:val="center"/>
          </w:tcPr>
          <w:p w14:paraId="4BAC3B24" w14:textId="77777777" w:rsidR="007C024F" w:rsidRPr="007C024F" w:rsidRDefault="007C024F" w:rsidP="007C024F">
            <w:pPr>
              <w:widowControl w:val="0"/>
              <w:overflowPunct/>
              <w:ind w:leftChars="100" w:left="240" w:rightChars="20" w:right="48" w:firstLineChars="0" w:firstLine="0"/>
              <w:jc w:val="distribute"/>
              <w:rPr>
                <w:rFonts w:cs="Times New Roman"/>
                <w:color w:val="auto"/>
                <w:spacing w:val="-24"/>
                <w:kern w:val="0"/>
                <w:sz w:val="22"/>
                <w:szCs w:val="20"/>
              </w:rPr>
            </w:pPr>
            <w:r w:rsidRPr="007C024F">
              <w:rPr>
                <w:rFonts w:cs="Times New Roman" w:hint="eastAsia"/>
                <w:color w:val="auto"/>
                <w:spacing w:val="-24"/>
                <w:kern w:val="0"/>
                <w:sz w:val="22"/>
                <w:szCs w:val="20"/>
              </w:rPr>
              <w:t>健全運動產業環境</w:t>
            </w:r>
          </w:p>
          <w:p w14:paraId="44A6B0FB" w14:textId="2965C1A0" w:rsidR="007C024F" w:rsidRPr="007C024F" w:rsidRDefault="007C024F" w:rsidP="007C024F">
            <w:pPr>
              <w:widowControl w:val="0"/>
              <w:overflowPunct/>
              <w:ind w:leftChars="100" w:left="240" w:rightChars="20" w:right="48" w:firstLineChars="0" w:firstLine="0"/>
              <w:jc w:val="distribute"/>
              <w:rPr>
                <w:rFonts w:cs="Times New Roman"/>
                <w:color w:val="auto"/>
                <w:kern w:val="0"/>
                <w:sz w:val="22"/>
                <w:szCs w:val="20"/>
              </w:rPr>
            </w:pPr>
            <w:r w:rsidRPr="007C024F">
              <w:rPr>
                <w:rFonts w:cs="Times New Roman" w:hint="eastAsia"/>
                <w:color w:val="auto"/>
                <w:spacing w:val="-24"/>
                <w:kern w:val="0"/>
                <w:sz w:val="22"/>
                <w:szCs w:val="20"/>
              </w:rPr>
              <w:t>促進體育運動發展計畫</w:t>
            </w:r>
          </w:p>
        </w:tc>
        <w:tc>
          <w:tcPr>
            <w:tcW w:w="1320" w:type="dxa"/>
            <w:tcBorders>
              <w:top w:val="nil"/>
              <w:bottom w:val="nil"/>
            </w:tcBorders>
            <w:vAlign w:val="center"/>
          </w:tcPr>
          <w:p w14:paraId="49E05BB5" w14:textId="0EEC8469"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360,903,000</w:t>
            </w:r>
          </w:p>
        </w:tc>
        <w:tc>
          <w:tcPr>
            <w:tcW w:w="1440" w:type="dxa"/>
            <w:tcBorders>
              <w:top w:val="nil"/>
              <w:bottom w:val="nil"/>
            </w:tcBorders>
            <w:vAlign w:val="center"/>
          </w:tcPr>
          <w:p w14:paraId="3F2B1661" w14:textId="7CEFA9E1"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222,918,698</w:t>
            </w:r>
          </w:p>
        </w:tc>
        <w:tc>
          <w:tcPr>
            <w:tcW w:w="1320" w:type="dxa"/>
            <w:tcBorders>
              <w:top w:val="nil"/>
              <w:bottom w:val="nil"/>
            </w:tcBorders>
            <w:vAlign w:val="center"/>
          </w:tcPr>
          <w:p w14:paraId="73066918" w14:textId="0A2FD0B2"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w:t>
            </w:r>
          </w:p>
        </w:tc>
        <w:tc>
          <w:tcPr>
            <w:tcW w:w="1440" w:type="dxa"/>
            <w:tcBorders>
              <w:top w:val="nil"/>
              <w:bottom w:val="nil"/>
            </w:tcBorders>
            <w:vAlign w:val="center"/>
          </w:tcPr>
          <w:p w14:paraId="57FAA019" w14:textId="4ECE2ED3"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222,918,698</w:t>
            </w:r>
          </w:p>
        </w:tc>
        <w:tc>
          <w:tcPr>
            <w:tcW w:w="1389" w:type="dxa"/>
            <w:tcBorders>
              <w:top w:val="nil"/>
              <w:bottom w:val="nil"/>
            </w:tcBorders>
            <w:vAlign w:val="center"/>
          </w:tcPr>
          <w:p w14:paraId="44DCCBF4" w14:textId="7E9901D0" w:rsidR="007C024F" w:rsidRPr="007C024F" w:rsidRDefault="007C024F" w:rsidP="007C024F">
            <w:pPr>
              <w:widowControl w:val="0"/>
              <w:overflowPunct/>
              <w:ind w:firstLineChars="0" w:firstLine="0"/>
              <w:jc w:val="right"/>
              <w:rPr>
                <w:rFonts w:ascii="新細明體" w:eastAsia="新細明體" w:hAnsi="新細明體" w:cs="Times New Roman"/>
                <w:noProof/>
                <w:color w:val="auto"/>
                <w:sz w:val="18"/>
                <w:szCs w:val="18"/>
              </w:rPr>
            </w:pPr>
            <w:r w:rsidRPr="007C024F">
              <w:rPr>
                <w:rFonts w:ascii="新細明體" w:hAnsi="新細明體" w:hint="eastAsia"/>
                <w:noProof/>
                <w:sz w:val="18"/>
                <w:szCs w:val="18"/>
              </w:rPr>
              <w:t>- 137,984,302</w:t>
            </w:r>
          </w:p>
        </w:tc>
        <w:tc>
          <w:tcPr>
            <w:tcW w:w="586" w:type="dxa"/>
            <w:tcBorders>
              <w:top w:val="nil"/>
              <w:bottom w:val="nil"/>
              <w:right w:val="nil"/>
            </w:tcBorders>
            <w:vAlign w:val="center"/>
          </w:tcPr>
          <w:p w14:paraId="6589268E" w14:textId="21741007" w:rsidR="007C024F" w:rsidRPr="007C024F" w:rsidRDefault="007C024F" w:rsidP="007C024F">
            <w:pPr>
              <w:widowControl w:val="0"/>
              <w:overflowPunct/>
              <w:ind w:firstLineChars="0" w:firstLine="0"/>
              <w:jc w:val="right"/>
              <w:rPr>
                <w:rFonts w:ascii="新細明體" w:eastAsia="新細明體" w:hAnsi="新細明體" w:cs="Times New Roman"/>
                <w:color w:val="auto"/>
                <w:kern w:val="0"/>
                <w:sz w:val="18"/>
                <w:szCs w:val="18"/>
              </w:rPr>
            </w:pPr>
            <w:r w:rsidRPr="007C024F">
              <w:rPr>
                <w:rFonts w:ascii="新細明體" w:hAnsi="新細明體" w:hint="eastAsia"/>
                <w:kern w:val="0"/>
                <w:sz w:val="18"/>
                <w:szCs w:val="18"/>
              </w:rPr>
              <w:t>- 38.23</w:t>
            </w:r>
          </w:p>
        </w:tc>
      </w:tr>
      <w:tr w:rsidR="007C024F" w:rsidRPr="00DD3D8A" w14:paraId="60524AFA" w14:textId="77777777" w:rsidTr="007C02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2428" w:type="dxa"/>
            <w:tcBorders>
              <w:top w:val="nil"/>
              <w:left w:val="nil"/>
              <w:bottom w:val="nil"/>
            </w:tcBorders>
            <w:vAlign w:val="center"/>
          </w:tcPr>
          <w:p w14:paraId="36679BE6" w14:textId="77777777" w:rsidR="007C024F" w:rsidRPr="007C024F" w:rsidRDefault="007C024F" w:rsidP="007C024F">
            <w:pPr>
              <w:widowControl w:val="0"/>
              <w:overflowPunct/>
              <w:ind w:leftChars="100" w:left="240" w:rightChars="20" w:right="48" w:firstLineChars="0" w:firstLine="0"/>
              <w:jc w:val="distribute"/>
              <w:rPr>
                <w:rFonts w:cs="Times New Roman"/>
                <w:color w:val="auto"/>
                <w:spacing w:val="-24"/>
                <w:kern w:val="0"/>
                <w:sz w:val="22"/>
                <w:szCs w:val="20"/>
              </w:rPr>
            </w:pPr>
            <w:r w:rsidRPr="007C024F">
              <w:rPr>
                <w:rFonts w:cs="Times New Roman" w:hint="eastAsia"/>
                <w:color w:val="auto"/>
                <w:spacing w:val="-24"/>
                <w:kern w:val="0"/>
                <w:sz w:val="22"/>
                <w:szCs w:val="20"/>
              </w:rPr>
              <w:t>辦理大型國際體育</w:t>
            </w:r>
          </w:p>
          <w:p w14:paraId="5F30CBB6" w14:textId="3FD4965B" w:rsidR="007C024F" w:rsidRPr="007C024F" w:rsidRDefault="007C024F" w:rsidP="007C024F">
            <w:pPr>
              <w:widowControl w:val="0"/>
              <w:overflowPunct/>
              <w:ind w:leftChars="100" w:left="240" w:rightChars="20" w:right="48" w:firstLineChars="0" w:firstLine="0"/>
              <w:jc w:val="distribute"/>
              <w:rPr>
                <w:rFonts w:cs="Times New Roman"/>
                <w:color w:val="auto"/>
                <w:kern w:val="0"/>
                <w:sz w:val="22"/>
                <w:szCs w:val="20"/>
              </w:rPr>
            </w:pPr>
            <w:r w:rsidRPr="007C024F">
              <w:rPr>
                <w:rFonts w:cs="Times New Roman" w:hint="eastAsia"/>
                <w:color w:val="auto"/>
                <w:spacing w:val="-24"/>
                <w:kern w:val="0"/>
                <w:sz w:val="22"/>
                <w:szCs w:val="20"/>
              </w:rPr>
              <w:t>運動交流活動計畫</w:t>
            </w:r>
          </w:p>
        </w:tc>
        <w:tc>
          <w:tcPr>
            <w:tcW w:w="1320" w:type="dxa"/>
            <w:tcBorders>
              <w:top w:val="nil"/>
              <w:bottom w:val="nil"/>
            </w:tcBorders>
            <w:vAlign w:val="center"/>
          </w:tcPr>
          <w:p w14:paraId="6E03EB18" w14:textId="5EBBF322"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635,704,000</w:t>
            </w:r>
          </w:p>
        </w:tc>
        <w:tc>
          <w:tcPr>
            <w:tcW w:w="1440" w:type="dxa"/>
            <w:tcBorders>
              <w:top w:val="nil"/>
              <w:bottom w:val="nil"/>
            </w:tcBorders>
            <w:vAlign w:val="center"/>
          </w:tcPr>
          <w:p w14:paraId="275ED9BA" w14:textId="0BDF9A14"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252,127,258</w:t>
            </w:r>
          </w:p>
        </w:tc>
        <w:tc>
          <w:tcPr>
            <w:tcW w:w="1320" w:type="dxa"/>
            <w:tcBorders>
              <w:top w:val="nil"/>
              <w:bottom w:val="nil"/>
            </w:tcBorders>
            <w:vAlign w:val="center"/>
          </w:tcPr>
          <w:p w14:paraId="7CD37E85" w14:textId="13794874"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w:t>
            </w:r>
          </w:p>
        </w:tc>
        <w:tc>
          <w:tcPr>
            <w:tcW w:w="1440" w:type="dxa"/>
            <w:tcBorders>
              <w:top w:val="nil"/>
              <w:bottom w:val="nil"/>
            </w:tcBorders>
            <w:vAlign w:val="center"/>
          </w:tcPr>
          <w:p w14:paraId="58A9BF3B" w14:textId="7B82C62F"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252,127,258</w:t>
            </w:r>
          </w:p>
        </w:tc>
        <w:tc>
          <w:tcPr>
            <w:tcW w:w="1389" w:type="dxa"/>
            <w:tcBorders>
              <w:top w:val="nil"/>
              <w:bottom w:val="nil"/>
            </w:tcBorders>
            <w:vAlign w:val="center"/>
          </w:tcPr>
          <w:p w14:paraId="031A31A6" w14:textId="29F6F4E3" w:rsidR="007C024F" w:rsidRPr="007C024F" w:rsidRDefault="007C024F" w:rsidP="007C024F">
            <w:pPr>
              <w:widowControl w:val="0"/>
              <w:overflowPunct/>
              <w:ind w:firstLineChars="0" w:firstLine="0"/>
              <w:jc w:val="right"/>
              <w:rPr>
                <w:rFonts w:ascii="新細明體" w:eastAsia="新細明體" w:hAnsi="新細明體" w:cs="Times New Roman"/>
                <w:noProof/>
                <w:color w:val="auto"/>
                <w:sz w:val="18"/>
                <w:szCs w:val="18"/>
              </w:rPr>
            </w:pPr>
            <w:r w:rsidRPr="007C024F">
              <w:rPr>
                <w:rFonts w:ascii="新細明體" w:hAnsi="新細明體" w:hint="eastAsia"/>
                <w:noProof/>
                <w:sz w:val="18"/>
                <w:szCs w:val="18"/>
              </w:rPr>
              <w:t>- 383,576,742</w:t>
            </w:r>
          </w:p>
        </w:tc>
        <w:tc>
          <w:tcPr>
            <w:tcW w:w="586" w:type="dxa"/>
            <w:tcBorders>
              <w:top w:val="nil"/>
              <w:bottom w:val="nil"/>
              <w:right w:val="nil"/>
            </w:tcBorders>
            <w:vAlign w:val="center"/>
          </w:tcPr>
          <w:p w14:paraId="1EEF6068" w14:textId="3FC0EBA8" w:rsidR="007C024F" w:rsidRPr="007C024F" w:rsidRDefault="007C024F" w:rsidP="007C024F">
            <w:pPr>
              <w:widowControl w:val="0"/>
              <w:overflowPunct/>
              <w:ind w:firstLineChars="0" w:firstLine="0"/>
              <w:jc w:val="right"/>
              <w:rPr>
                <w:rFonts w:ascii="新細明體" w:eastAsia="新細明體" w:hAnsi="新細明體" w:cs="Times New Roman"/>
                <w:color w:val="auto"/>
                <w:kern w:val="0"/>
                <w:sz w:val="18"/>
                <w:szCs w:val="18"/>
              </w:rPr>
            </w:pPr>
            <w:r w:rsidRPr="007C024F">
              <w:rPr>
                <w:rFonts w:ascii="新細明體" w:hAnsi="新細明體" w:hint="eastAsia"/>
                <w:kern w:val="0"/>
                <w:sz w:val="18"/>
                <w:szCs w:val="18"/>
              </w:rPr>
              <w:t>- 60.34</w:t>
            </w:r>
          </w:p>
        </w:tc>
      </w:tr>
      <w:tr w:rsidR="007C024F" w:rsidRPr="00DD3D8A" w14:paraId="0190B75A" w14:textId="77777777" w:rsidTr="007C02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2428" w:type="dxa"/>
            <w:tcBorders>
              <w:top w:val="nil"/>
              <w:left w:val="nil"/>
              <w:bottom w:val="nil"/>
            </w:tcBorders>
            <w:vAlign w:val="center"/>
          </w:tcPr>
          <w:p w14:paraId="0036964B" w14:textId="77777777" w:rsidR="007C024F" w:rsidRPr="007C024F" w:rsidRDefault="007C024F" w:rsidP="007C024F">
            <w:pPr>
              <w:widowControl w:val="0"/>
              <w:overflowPunct/>
              <w:ind w:leftChars="100" w:left="240" w:rightChars="20" w:right="48" w:firstLineChars="0" w:firstLine="0"/>
              <w:jc w:val="distribute"/>
              <w:rPr>
                <w:rFonts w:cs="Times New Roman"/>
                <w:color w:val="auto"/>
                <w:spacing w:val="-24"/>
                <w:kern w:val="0"/>
                <w:sz w:val="22"/>
                <w:szCs w:val="20"/>
              </w:rPr>
            </w:pPr>
            <w:r w:rsidRPr="007C024F">
              <w:rPr>
                <w:rFonts w:cs="Times New Roman" w:hint="eastAsia"/>
                <w:color w:val="auto"/>
                <w:spacing w:val="-24"/>
                <w:kern w:val="0"/>
                <w:sz w:val="22"/>
                <w:szCs w:val="20"/>
              </w:rPr>
              <w:t>非亞奧運及基層</w:t>
            </w:r>
          </w:p>
          <w:p w14:paraId="50133774" w14:textId="49305C70" w:rsidR="007C024F" w:rsidRPr="007C024F" w:rsidRDefault="007C024F" w:rsidP="007C024F">
            <w:pPr>
              <w:widowControl w:val="0"/>
              <w:overflowPunct/>
              <w:ind w:leftChars="100" w:left="240" w:rightChars="20" w:right="48" w:firstLineChars="0" w:firstLine="0"/>
              <w:jc w:val="distribute"/>
              <w:rPr>
                <w:rFonts w:cs="Times New Roman"/>
                <w:color w:val="auto"/>
                <w:kern w:val="0"/>
                <w:sz w:val="22"/>
                <w:szCs w:val="20"/>
              </w:rPr>
            </w:pPr>
            <w:r w:rsidRPr="007C024F">
              <w:rPr>
                <w:rFonts w:cs="Times New Roman" w:hint="eastAsia"/>
                <w:color w:val="auto"/>
                <w:spacing w:val="-24"/>
                <w:kern w:val="0"/>
                <w:sz w:val="22"/>
                <w:szCs w:val="20"/>
              </w:rPr>
              <w:t>運動人才培育計畫</w:t>
            </w:r>
          </w:p>
        </w:tc>
        <w:tc>
          <w:tcPr>
            <w:tcW w:w="1320" w:type="dxa"/>
            <w:tcBorders>
              <w:top w:val="nil"/>
              <w:bottom w:val="nil"/>
            </w:tcBorders>
            <w:vAlign w:val="center"/>
          </w:tcPr>
          <w:p w14:paraId="0C4346CB" w14:textId="6DC5E597"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1,101,369,000</w:t>
            </w:r>
          </w:p>
        </w:tc>
        <w:tc>
          <w:tcPr>
            <w:tcW w:w="1440" w:type="dxa"/>
            <w:tcBorders>
              <w:top w:val="nil"/>
              <w:bottom w:val="nil"/>
            </w:tcBorders>
            <w:vAlign w:val="center"/>
          </w:tcPr>
          <w:p w14:paraId="0BFF9192" w14:textId="637E3C0B"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1,029,637,348</w:t>
            </w:r>
          </w:p>
        </w:tc>
        <w:tc>
          <w:tcPr>
            <w:tcW w:w="1320" w:type="dxa"/>
            <w:tcBorders>
              <w:top w:val="nil"/>
              <w:bottom w:val="nil"/>
            </w:tcBorders>
            <w:vAlign w:val="center"/>
          </w:tcPr>
          <w:p w14:paraId="66804DE0" w14:textId="2D51E448"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w:t>
            </w:r>
          </w:p>
        </w:tc>
        <w:tc>
          <w:tcPr>
            <w:tcW w:w="1440" w:type="dxa"/>
            <w:tcBorders>
              <w:top w:val="nil"/>
              <w:bottom w:val="nil"/>
            </w:tcBorders>
            <w:vAlign w:val="center"/>
          </w:tcPr>
          <w:p w14:paraId="63388149" w14:textId="1B61C5E6"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1,029,637,348</w:t>
            </w:r>
          </w:p>
        </w:tc>
        <w:tc>
          <w:tcPr>
            <w:tcW w:w="1389" w:type="dxa"/>
            <w:tcBorders>
              <w:top w:val="nil"/>
              <w:bottom w:val="nil"/>
            </w:tcBorders>
            <w:vAlign w:val="center"/>
          </w:tcPr>
          <w:p w14:paraId="09C4B17A" w14:textId="25908787" w:rsidR="007C024F" w:rsidRPr="007C024F" w:rsidRDefault="007C024F" w:rsidP="007C024F">
            <w:pPr>
              <w:widowControl w:val="0"/>
              <w:overflowPunct/>
              <w:ind w:firstLineChars="0" w:firstLine="0"/>
              <w:jc w:val="right"/>
              <w:rPr>
                <w:rFonts w:ascii="新細明體" w:eastAsia="新細明體" w:hAnsi="新細明體" w:cs="Times New Roman"/>
                <w:noProof/>
                <w:color w:val="auto"/>
                <w:sz w:val="18"/>
                <w:szCs w:val="18"/>
              </w:rPr>
            </w:pPr>
            <w:r w:rsidRPr="007C024F">
              <w:rPr>
                <w:rFonts w:ascii="新細明體" w:hAnsi="新細明體" w:hint="eastAsia"/>
                <w:noProof/>
                <w:sz w:val="18"/>
                <w:szCs w:val="18"/>
              </w:rPr>
              <w:t>- 71,731,652</w:t>
            </w:r>
          </w:p>
        </w:tc>
        <w:tc>
          <w:tcPr>
            <w:tcW w:w="586" w:type="dxa"/>
            <w:tcBorders>
              <w:top w:val="nil"/>
              <w:bottom w:val="nil"/>
              <w:right w:val="nil"/>
            </w:tcBorders>
            <w:vAlign w:val="center"/>
          </w:tcPr>
          <w:p w14:paraId="59D954A2" w14:textId="474215F3" w:rsidR="007C024F" w:rsidRPr="007C024F" w:rsidRDefault="007C024F" w:rsidP="007C024F">
            <w:pPr>
              <w:widowControl w:val="0"/>
              <w:overflowPunct/>
              <w:ind w:firstLineChars="0" w:firstLine="0"/>
              <w:jc w:val="right"/>
              <w:rPr>
                <w:rFonts w:ascii="新細明體" w:eastAsia="新細明體" w:hAnsi="新細明體" w:cs="Times New Roman"/>
                <w:color w:val="auto"/>
                <w:kern w:val="0"/>
                <w:sz w:val="18"/>
                <w:szCs w:val="18"/>
              </w:rPr>
            </w:pPr>
            <w:r w:rsidRPr="007C024F">
              <w:rPr>
                <w:rFonts w:ascii="新細明體" w:hAnsi="新細明體" w:hint="eastAsia"/>
                <w:kern w:val="0"/>
                <w:sz w:val="18"/>
                <w:szCs w:val="18"/>
              </w:rPr>
              <w:t>- 6.51</w:t>
            </w:r>
          </w:p>
        </w:tc>
      </w:tr>
      <w:tr w:rsidR="007C024F" w:rsidRPr="00DD3D8A" w14:paraId="4B217476" w14:textId="77777777" w:rsidTr="007C02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2428" w:type="dxa"/>
            <w:tcBorders>
              <w:top w:val="nil"/>
              <w:left w:val="nil"/>
              <w:bottom w:val="nil"/>
            </w:tcBorders>
            <w:vAlign w:val="center"/>
          </w:tcPr>
          <w:p w14:paraId="4976EDDE" w14:textId="77777777" w:rsidR="007C024F" w:rsidRPr="007C024F" w:rsidRDefault="007C024F" w:rsidP="007C024F">
            <w:pPr>
              <w:widowControl w:val="0"/>
              <w:overflowPunct/>
              <w:ind w:leftChars="100" w:left="240" w:rightChars="20" w:right="48" w:firstLineChars="0" w:firstLine="0"/>
              <w:jc w:val="distribute"/>
              <w:rPr>
                <w:rFonts w:cs="Times New Roman"/>
                <w:color w:val="auto"/>
                <w:spacing w:val="-24"/>
                <w:kern w:val="0"/>
                <w:sz w:val="22"/>
                <w:szCs w:val="20"/>
              </w:rPr>
            </w:pPr>
            <w:bookmarkStart w:id="5" w:name="_Hlk137066827"/>
            <w:r w:rsidRPr="007C024F">
              <w:rPr>
                <w:rFonts w:cs="Times New Roman" w:hint="eastAsia"/>
                <w:color w:val="auto"/>
                <w:spacing w:val="-24"/>
                <w:kern w:val="0"/>
                <w:sz w:val="22"/>
                <w:szCs w:val="20"/>
              </w:rPr>
              <w:t>輔助各級學校</w:t>
            </w:r>
          </w:p>
          <w:p w14:paraId="27D6ABC6" w14:textId="729046B2" w:rsidR="007C024F" w:rsidRPr="007C024F" w:rsidRDefault="007C024F" w:rsidP="007C024F">
            <w:pPr>
              <w:widowControl w:val="0"/>
              <w:overflowPunct/>
              <w:ind w:leftChars="100" w:left="240" w:rightChars="20" w:right="48" w:firstLineChars="0" w:firstLine="0"/>
              <w:jc w:val="distribute"/>
              <w:rPr>
                <w:rFonts w:cs="Times New Roman"/>
                <w:color w:val="auto"/>
                <w:kern w:val="0"/>
                <w:sz w:val="22"/>
                <w:szCs w:val="20"/>
              </w:rPr>
            </w:pPr>
            <w:r w:rsidRPr="007C024F">
              <w:rPr>
                <w:rFonts w:cs="Times New Roman" w:hint="eastAsia"/>
                <w:color w:val="auto"/>
                <w:spacing w:val="-24"/>
                <w:kern w:val="0"/>
                <w:sz w:val="22"/>
                <w:szCs w:val="20"/>
              </w:rPr>
              <w:t>運動人才培育計畫</w:t>
            </w:r>
          </w:p>
        </w:tc>
        <w:tc>
          <w:tcPr>
            <w:tcW w:w="1320" w:type="dxa"/>
            <w:tcBorders>
              <w:top w:val="nil"/>
              <w:bottom w:val="nil"/>
            </w:tcBorders>
            <w:vAlign w:val="center"/>
          </w:tcPr>
          <w:p w14:paraId="7188879F" w14:textId="34A333DD"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867,461,000</w:t>
            </w:r>
          </w:p>
        </w:tc>
        <w:tc>
          <w:tcPr>
            <w:tcW w:w="1440" w:type="dxa"/>
            <w:tcBorders>
              <w:top w:val="nil"/>
              <w:bottom w:val="nil"/>
            </w:tcBorders>
            <w:vAlign w:val="center"/>
          </w:tcPr>
          <w:p w14:paraId="1DC7C90D" w14:textId="29145AAE"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1,039,101,671</w:t>
            </w:r>
          </w:p>
        </w:tc>
        <w:tc>
          <w:tcPr>
            <w:tcW w:w="1320" w:type="dxa"/>
            <w:tcBorders>
              <w:top w:val="nil"/>
              <w:bottom w:val="nil"/>
            </w:tcBorders>
            <w:vAlign w:val="center"/>
          </w:tcPr>
          <w:p w14:paraId="1478B158" w14:textId="2C438D9B"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w:t>
            </w:r>
          </w:p>
        </w:tc>
        <w:tc>
          <w:tcPr>
            <w:tcW w:w="1440" w:type="dxa"/>
            <w:tcBorders>
              <w:top w:val="nil"/>
              <w:bottom w:val="nil"/>
            </w:tcBorders>
            <w:vAlign w:val="center"/>
          </w:tcPr>
          <w:p w14:paraId="75384A97" w14:textId="205D7520"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1,039,101,671</w:t>
            </w:r>
          </w:p>
        </w:tc>
        <w:tc>
          <w:tcPr>
            <w:tcW w:w="1389" w:type="dxa"/>
            <w:tcBorders>
              <w:top w:val="nil"/>
              <w:bottom w:val="nil"/>
            </w:tcBorders>
            <w:vAlign w:val="center"/>
          </w:tcPr>
          <w:p w14:paraId="0B9289F4" w14:textId="3D413488" w:rsidR="007C024F" w:rsidRPr="007C024F" w:rsidRDefault="007C024F" w:rsidP="007C024F">
            <w:pPr>
              <w:widowControl w:val="0"/>
              <w:overflowPunct/>
              <w:ind w:firstLineChars="0" w:firstLine="0"/>
              <w:jc w:val="right"/>
              <w:rPr>
                <w:rFonts w:ascii="新細明體" w:eastAsia="新細明體" w:hAnsi="新細明體" w:cs="Times New Roman"/>
                <w:noProof/>
                <w:color w:val="auto"/>
                <w:sz w:val="18"/>
                <w:szCs w:val="18"/>
              </w:rPr>
            </w:pPr>
            <w:r w:rsidRPr="007C024F">
              <w:rPr>
                <w:rFonts w:ascii="新細明體" w:hAnsi="新細明體" w:hint="eastAsia"/>
                <w:noProof/>
                <w:sz w:val="18"/>
                <w:szCs w:val="18"/>
              </w:rPr>
              <w:t>171,640,671</w:t>
            </w:r>
          </w:p>
        </w:tc>
        <w:tc>
          <w:tcPr>
            <w:tcW w:w="586" w:type="dxa"/>
            <w:tcBorders>
              <w:top w:val="nil"/>
              <w:bottom w:val="nil"/>
              <w:right w:val="nil"/>
            </w:tcBorders>
            <w:vAlign w:val="center"/>
          </w:tcPr>
          <w:p w14:paraId="0FC31C4D" w14:textId="6B94D029" w:rsidR="007C024F" w:rsidRPr="007C024F" w:rsidRDefault="007C024F" w:rsidP="007C024F">
            <w:pPr>
              <w:widowControl w:val="0"/>
              <w:overflowPunct/>
              <w:ind w:firstLineChars="0" w:firstLine="0"/>
              <w:jc w:val="right"/>
              <w:rPr>
                <w:rFonts w:ascii="新細明體" w:eastAsia="新細明體" w:hAnsi="新細明體" w:cs="Times New Roman"/>
                <w:color w:val="auto"/>
                <w:kern w:val="0"/>
                <w:sz w:val="18"/>
                <w:szCs w:val="18"/>
              </w:rPr>
            </w:pPr>
            <w:r w:rsidRPr="007C024F">
              <w:rPr>
                <w:rFonts w:ascii="新細明體" w:hAnsi="新細明體" w:hint="eastAsia"/>
                <w:kern w:val="0"/>
                <w:sz w:val="18"/>
                <w:szCs w:val="18"/>
              </w:rPr>
              <w:t>19.79</w:t>
            </w:r>
          </w:p>
        </w:tc>
      </w:tr>
      <w:bookmarkEnd w:id="5"/>
      <w:tr w:rsidR="007C024F" w:rsidRPr="00DD3D8A" w14:paraId="6A072BB4" w14:textId="77777777" w:rsidTr="007C02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2428" w:type="dxa"/>
            <w:tcBorders>
              <w:top w:val="nil"/>
              <w:left w:val="nil"/>
              <w:bottom w:val="nil"/>
            </w:tcBorders>
            <w:vAlign w:val="center"/>
          </w:tcPr>
          <w:p w14:paraId="3C08D033" w14:textId="77777777" w:rsidR="007C024F" w:rsidRPr="007C024F" w:rsidRDefault="007C024F" w:rsidP="007C024F">
            <w:pPr>
              <w:widowControl w:val="0"/>
              <w:overflowPunct/>
              <w:ind w:leftChars="100" w:left="240" w:rightChars="20" w:right="48" w:firstLineChars="0" w:firstLine="0"/>
              <w:jc w:val="distribute"/>
              <w:rPr>
                <w:rFonts w:cs="Times New Roman"/>
                <w:color w:val="auto"/>
                <w:spacing w:val="-24"/>
                <w:kern w:val="0"/>
                <w:sz w:val="22"/>
                <w:szCs w:val="20"/>
              </w:rPr>
            </w:pPr>
            <w:r w:rsidRPr="007C024F">
              <w:rPr>
                <w:rFonts w:cs="Times New Roman" w:hint="eastAsia"/>
                <w:color w:val="auto"/>
                <w:spacing w:val="-24"/>
                <w:kern w:val="0"/>
                <w:sz w:val="22"/>
                <w:szCs w:val="20"/>
              </w:rPr>
              <w:t>國家運動訓練中心推動</w:t>
            </w:r>
          </w:p>
          <w:p w14:paraId="6D89379A" w14:textId="392813FA" w:rsidR="007C024F" w:rsidRPr="007C024F" w:rsidRDefault="007C024F" w:rsidP="007C024F">
            <w:pPr>
              <w:widowControl w:val="0"/>
              <w:overflowPunct/>
              <w:ind w:leftChars="100" w:left="240" w:rightChars="20" w:right="48" w:firstLineChars="0" w:firstLine="0"/>
              <w:jc w:val="distribute"/>
              <w:rPr>
                <w:rFonts w:cs="Times New Roman"/>
                <w:color w:val="auto"/>
                <w:kern w:val="0"/>
                <w:sz w:val="22"/>
                <w:szCs w:val="20"/>
              </w:rPr>
            </w:pPr>
            <w:r w:rsidRPr="007C024F">
              <w:rPr>
                <w:rFonts w:cs="Times New Roman" w:hint="eastAsia"/>
                <w:color w:val="auto"/>
                <w:spacing w:val="-24"/>
                <w:kern w:val="0"/>
                <w:sz w:val="22"/>
                <w:szCs w:val="20"/>
              </w:rPr>
              <w:t>菁英運動人才培育計畫</w:t>
            </w:r>
          </w:p>
        </w:tc>
        <w:tc>
          <w:tcPr>
            <w:tcW w:w="1320" w:type="dxa"/>
            <w:tcBorders>
              <w:top w:val="nil"/>
              <w:bottom w:val="nil"/>
            </w:tcBorders>
            <w:vAlign w:val="center"/>
          </w:tcPr>
          <w:p w14:paraId="44271092" w14:textId="4CBF5F47"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1,593,316,000</w:t>
            </w:r>
          </w:p>
        </w:tc>
        <w:tc>
          <w:tcPr>
            <w:tcW w:w="1440" w:type="dxa"/>
            <w:tcBorders>
              <w:top w:val="nil"/>
              <w:bottom w:val="nil"/>
            </w:tcBorders>
            <w:vAlign w:val="center"/>
          </w:tcPr>
          <w:p w14:paraId="29B3942C" w14:textId="5D9721E4"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1,354,017,680</w:t>
            </w:r>
          </w:p>
        </w:tc>
        <w:tc>
          <w:tcPr>
            <w:tcW w:w="1320" w:type="dxa"/>
            <w:tcBorders>
              <w:top w:val="nil"/>
              <w:bottom w:val="nil"/>
            </w:tcBorders>
            <w:vAlign w:val="center"/>
          </w:tcPr>
          <w:p w14:paraId="69481B5F" w14:textId="24EFA240"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w:t>
            </w:r>
          </w:p>
        </w:tc>
        <w:tc>
          <w:tcPr>
            <w:tcW w:w="1440" w:type="dxa"/>
            <w:tcBorders>
              <w:top w:val="nil"/>
              <w:bottom w:val="nil"/>
            </w:tcBorders>
            <w:vAlign w:val="center"/>
          </w:tcPr>
          <w:p w14:paraId="0E4EFEFB" w14:textId="0D423F9D"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1,354,017,680</w:t>
            </w:r>
          </w:p>
        </w:tc>
        <w:tc>
          <w:tcPr>
            <w:tcW w:w="1389" w:type="dxa"/>
            <w:tcBorders>
              <w:top w:val="nil"/>
              <w:bottom w:val="nil"/>
            </w:tcBorders>
            <w:vAlign w:val="center"/>
          </w:tcPr>
          <w:p w14:paraId="07989324" w14:textId="28DC6E3D" w:rsidR="007C024F" w:rsidRPr="007C024F" w:rsidRDefault="007C024F" w:rsidP="007C024F">
            <w:pPr>
              <w:widowControl w:val="0"/>
              <w:overflowPunct/>
              <w:ind w:firstLineChars="0" w:firstLine="0"/>
              <w:jc w:val="right"/>
              <w:rPr>
                <w:rFonts w:ascii="新細明體" w:eastAsia="新細明體" w:hAnsi="新細明體" w:cs="Times New Roman"/>
                <w:noProof/>
                <w:color w:val="auto"/>
                <w:sz w:val="18"/>
                <w:szCs w:val="18"/>
              </w:rPr>
            </w:pPr>
            <w:r w:rsidRPr="007C024F">
              <w:rPr>
                <w:rFonts w:ascii="新細明體" w:hAnsi="新細明體" w:hint="eastAsia"/>
                <w:noProof/>
                <w:sz w:val="18"/>
                <w:szCs w:val="18"/>
              </w:rPr>
              <w:t>- 239,298,320</w:t>
            </w:r>
          </w:p>
        </w:tc>
        <w:tc>
          <w:tcPr>
            <w:tcW w:w="586" w:type="dxa"/>
            <w:tcBorders>
              <w:top w:val="nil"/>
              <w:bottom w:val="nil"/>
              <w:right w:val="nil"/>
            </w:tcBorders>
            <w:vAlign w:val="center"/>
          </w:tcPr>
          <w:p w14:paraId="03518926" w14:textId="19909AFA" w:rsidR="007C024F" w:rsidRPr="007C024F" w:rsidRDefault="007C024F" w:rsidP="007C024F">
            <w:pPr>
              <w:widowControl w:val="0"/>
              <w:overflowPunct/>
              <w:ind w:firstLineChars="0" w:firstLine="0"/>
              <w:jc w:val="right"/>
              <w:rPr>
                <w:rFonts w:ascii="新細明體" w:eastAsia="新細明體" w:hAnsi="新細明體" w:cs="Times New Roman"/>
                <w:color w:val="auto"/>
                <w:kern w:val="0"/>
                <w:sz w:val="18"/>
                <w:szCs w:val="18"/>
              </w:rPr>
            </w:pPr>
            <w:r w:rsidRPr="007C024F">
              <w:rPr>
                <w:rFonts w:ascii="新細明體" w:hAnsi="新細明體" w:hint="eastAsia"/>
                <w:kern w:val="0"/>
                <w:sz w:val="18"/>
                <w:szCs w:val="18"/>
              </w:rPr>
              <w:t>- 15.02</w:t>
            </w:r>
          </w:p>
        </w:tc>
      </w:tr>
      <w:tr w:rsidR="007C024F" w:rsidRPr="00DD3D8A" w14:paraId="725A1207" w14:textId="77777777" w:rsidTr="007C02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2428" w:type="dxa"/>
            <w:tcBorders>
              <w:top w:val="nil"/>
              <w:left w:val="nil"/>
              <w:bottom w:val="nil"/>
            </w:tcBorders>
            <w:vAlign w:val="center"/>
          </w:tcPr>
          <w:p w14:paraId="5D7DBF70" w14:textId="77777777" w:rsidR="007C024F" w:rsidRPr="007C024F" w:rsidRDefault="007C024F" w:rsidP="007C024F">
            <w:pPr>
              <w:widowControl w:val="0"/>
              <w:overflowPunct/>
              <w:ind w:leftChars="100" w:left="240" w:firstLineChars="0" w:firstLine="0"/>
              <w:jc w:val="distribute"/>
              <w:rPr>
                <w:rFonts w:cs="Times New Roman"/>
                <w:color w:val="auto"/>
                <w:kern w:val="0"/>
                <w:sz w:val="22"/>
                <w:szCs w:val="20"/>
              </w:rPr>
            </w:pPr>
            <w:r w:rsidRPr="007C024F">
              <w:rPr>
                <w:rFonts w:cs="Times New Roman" w:hint="eastAsia"/>
                <w:color w:val="auto"/>
                <w:kern w:val="0"/>
                <w:sz w:val="22"/>
                <w:szCs w:val="20"/>
              </w:rPr>
              <w:t>一般行政管理計畫</w:t>
            </w:r>
          </w:p>
        </w:tc>
        <w:tc>
          <w:tcPr>
            <w:tcW w:w="1320" w:type="dxa"/>
            <w:tcBorders>
              <w:top w:val="nil"/>
              <w:bottom w:val="nil"/>
            </w:tcBorders>
            <w:vAlign w:val="center"/>
          </w:tcPr>
          <w:p w14:paraId="3C260D18" w14:textId="2B0A274A"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6,930,000</w:t>
            </w:r>
          </w:p>
        </w:tc>
        <w:tc>
          <w:tcPr>
            <w:tcW w:w="1440" w:type="dxa"/>
            <w:tcBorders>
              <w:top w:val="nil"/>
              <w:bottom w:val="nil"/>
            </w:tcBorders>
            <w:vAlign w:val="center"/>
          </w:tcPr>
          <w:p w14:paraId="1AD130A8" w14:textId="5FC621D7"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5,601,139</w:t>
            </w:r>
          </w:p>
        </w:tc>
        <w:tc>
          <w:tcPr>
            <w:tcW w:w="1320" w:type="dxa"/>
            <w:tcBorders>
              <w:top w:val="nil"/>
              <w:bottom w:val="nil"/>
            </w:tcBorders>
            <w:vAlign w:val="center"/>
          </w:tcPr>
          <w:p w14:paraId="664455D3" w14:textId="440E7F8F"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w:t>
            </w:r>
          </w:p>
        </w:tc>
        <w:tc>
          <w:tcPr>
            <w:tcW w:w="1440" w:type="dxa"/>
            <w:tcBorders>
              <w:top w:val="nil"/>
              <w:bottom w:val="nil"/>
            </w:tcBorders>
            <w:vAlign w:val="center"/>
          </w:tcPr>
          <w:p w14:paraId="669D73B7" w14:textId="714AB92E"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sz w:val="18"/>
                <w:szCs w:val="18"/>
              </w:rPr>
              <w:t>5,601,139</w:t>
            </w:r>
          </w:p>
        </w:tc>
        <w:tc>
          <w:tcPr>
            <w:tcW w:w="1389" w:type="dxa"/>
            <w:tcBorders>
              <w:top w:val="nil"/>
              <w:bottom w:val="nil"/>
            </w:tcBorders>
            <w:vAlign w:val="center"/>
          </w:tcPr>
          <w:p w14:paraId="416D1B2E" w14:textId="0B11B14B" w:rsidR="007C024F" w:rsidRPr="007C024F" w:rsidRDefault="007C024F" w:rsidP="007C024F">
            <w:pPr>
              <w:widowControl w:val="0"/>
              <w:overflowPunct/>
              <w:ind w:firstLineChars="0" w:firstLine="0"/>
              <w:jc w:val="right"/>
              <w:rPr>
                <w:rFonts w:ascii="新細明體" w:eastAsia="新細明體" w:hAnsi="新細明體" w:cs="Times New Roman"/>
                <w:noProof/>
                <w:color w:val="auto"/>
                <w:sz w:val="18"/>
                <w:szCs w:val="18"/>
              </w:rPr>
            </w:pPr>
            <w:r w:rsidRPr="007C024F">
              <w:rPr>
                <w:rFonts w:ascii="新細明體" w:hAnsi="新細明體" w:hint="eastAsia"/>
                <w:noProof/>
                <w:sz w:val="18"/>
                <w:szCs w:val="18"/>
              </w:rPr>
              <w:t>- 1,328,861</w:t>
            </w:r>
          </w:p>
        </w:tc>
        <w:tc>
          <w:tcPr>
            <w:tcW w:w="586" w:type="dxa"/>
            <w:tcBorders>
              <w:top w:val="nil"/>
              <w:bottom w:val="nil"/>
              <w:right w:val="nil"/>
            </w:tcBorders>
            <w:vAlign w:val="center"/>
          </w:tcPr>
          <w:p w14:paraId="11B89C8A" w14:textId="4EE3A133" w:rsidR="007C024F" w:rsidRPr="007C024F" w:rsidRDefault="007C024F" w:rsidP="007C024F">
            <w:pPr>
              <w:widowControl w:val="0"/>
              <w:overflowPunct/>
              <w:ind w:firstLineChars="0" w:firstLine="0"/>
              <w:jc w:val="right"/>
              <w:rPr>
                <w:rFonts w:ascii="新細明體" w:eastAsia="新細明體" w:hAnsi="新細明體" w:cs="Times New Roman"/>
                <w:color w:val="auto"/>
                <w:kern w:val="0"/>
                <w:sz w:val="18"/>
                <w:szCs w:val="18"/>
              </w:rPr>
            </w:pPr>
            <w:r w:rsidRPr="007C024F">
              <w:rPr>
                <w:rFonts w:ascii="新細明體" w:hAnsi="新細明體" w:hint="eastAsia"/>
                <w:kern w:val="0"/>
                <w:sz w:val="18"/>
                <w:szCs w:val="18"/>
              </w:rPr>
              <w:t>- 19.18</w:t>
            </w:r>
          </w:p>
        </w:tc>
      </w:tr>
      <w:tr w:rsidR="007C024F" w:rsidRPr="00DD3D8A" w14:paraId="0BE589A2" w14:textId="77777777" w:rsidTr="007C02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2428" w:type="dxa"/>
            <w:tcBorders>
              <w:top w:val="nil"/>
              <w:left w:val="nil"/>
              <w:bottom w:val="nil"/>
            </w:tcBorders>
            <w:vAlign w:val="center"/>
          </w:tcPr>
          <w:p w14:paraId="047283B8" w14:textId="77777777" w:rsidR="007C024F" w:rsidRPr="007C024F" w:rsidRDefault="007C024F" w:rsidP="007C024F">
            <w:pPr>
              <w:widowControl w:val="0"/>
              <w:overflowPunct/>
              <w:ind w:firstLineChars="0" w:firstLine="0"/>
              <w:jc w:val="distribute"/>
              <w:rPr>
                <w:rFonts w:cs="Times New Roman"/>
                <w:color w:val="auto"/>
                <w:kern w:val="0"/>
                <w:sz w:val="22"/>
                <w:szCs w:val="20"/>
              </w:rPr>
            </w:pPr>
            <w:r w:rsidRPr="007C024F">
              <w:rPr>
                <w:rFonts w:cs="Times New Roman" w:hint="eastAsia"/>
                <w:b/>
                <w:color w:val="auto"/>
                <w:kern w:val="0"/>
                <w:sz w:val="22"/>
                <w:szCs w:val="20"/>
              </w:rPr>
              <w:t>本期賸餘（短絀）</w:t>
            </w:r>
          </w:p>
        </w:tc>
        <w:tc>
          <w:tcPr>
            <w:tcW w:w="1320" w:type="dxa"/>
            <w:tcBorders>
              <w:top w:val="nil"/>
              <w:bottom w:val="nil"/>
            </w:tcBorders>
            <w:vAlign w:val="center"/>
          </w:tcPr>
          <w:p w14:paraId="3833CFFC" w14:textId="1A24B355"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b/>
                <w:sz w:val="18"/>
                <w:szCs w:val="18"/>
              </w:rPr>
              <w:t>- 2,854,825,000</w:t>
            </w:r>
          </w:p>
        </w:tc>
        <w:tc>
          <w:tcPr>
            <w:tcW w:w="1440" w:type="dxa"/>
            <w:tcBorders>
              <w:top w:val="nil"/>
              <w:bottom w:val="nil"/>
            </w:tcBorders>
            <w:vAlign w:val="center"/>
          </w:tcPr>
          <w:p w14:paraId="36BEBB7B" w14:textId="667109E9"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b/>
                <w:sz w:val="18"/>
                <w:szCs w:val="18"/>
              </w:rPr>
              <w:t>289,930,619</w:t>
            </w:r>
          </w:p>
        </w:tc>
        <w:tc>
          <w:tcPr>
            <w:tcW w:w="1320" w:type="dxa"/>
            <w:tcBorders>
              <w:top w:val="nil"/>
              <w:bottom w:val="nil"/>
            </w:tcBorders>
            <w:vAlign w:val="center"/>
          </w:tcPr>
          <w:p w14:paraId="4E2B3BB8" w14:textId="2CD9C181"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b/>
                <w:sz w:val="18"/>
                <w:szCs w:val="18"/>
              </w:rPr>
              <w:t>－</w:t>
            </w:r>
          </w:p>
        </w:tc>
        <w:tc>
          <w:tcPr>
            <w:tcW w:w="1440" w:type="dxa"/>
            <w:tcBorders>
              <w:top w:val="nil"/>
              <w:bottom w:val="nil"/>
            </w:tcBorders>
            <w:vAlign w:val="center"/>
          </w:tcPr>
          <w:p w14:paraId="6B9EDA1B" w14:textId="33450B0B"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b/>
                <w:sz w:val="18"/>
                <w:szCs w:val="18"/>
              </w:rPr>
              <w:t>289,930,619</w:t>
            </w:r>
          </w:p>
        </w:tc>
        <w:tc>
          <w:tcPr>
            <w:tcW w:w="1389" w:type="dxa"/>
            <w:tcBorders>
              <w:top w:val="nil"/>
              <w:bottom w:val="nil"/>
            </w:tcBorders>
            <w:vAlign w:val="center"/>
          </w:tcPr>
          <w:p w14:paraId="48223CF6" w14:textId="0210726A" w:rsidR="007C024F" w:rsidRPr="007C024F" w:rsidRDefault="007C024F" w:rsidP="007C024F">
            <w:pPr>
              <w:widowControl w:val="0"/>
              <w:overflowPunct/>
              <w:ind w:firstLineChars="0" w:firstLine="0"/>
              <w:jc w:val="right"/>
              <w:rPr>
                <w:rFonts w:ascii="新細明體" w:eastAsia="新細明體" w:hAnsi="新細明體" w:cs="Times New Roman"/>
                <w:noProof/>
                <w:color w:val="auto"/>
                <w:sz w:val="18"/>
                <w:szCs w:val="18"/>
              </w:rPr>
            </w:pPr>
            <w:r w:rsidRPr="007C024F">
              <w:rPr>
                <w:rFonts w:ascii="新細明體" w:hAnsi="新細明體" w:hint="eastAsia"/>
                <w:b/>
                <w:noProof/>
                <w:sz w:val="18"/>
                <w:szCs w:val="18"/>
              </w:rPr>
              <w:t>3,144,755,619</w:t>
            </w:r>
          </w:p>
        </w:tc>
        <w:tc>
          <w:tcPr>
            <w:tcW w:w="586" w:type="dxa"/>
            <w:tcBorders>
              <w:top w:val="nil"/>
              <w:bottom w:val="nil"/>
              <w:right w:val="nil"/>
            </w:tcBorders>
            <w:vAlign w:val="center"/>
          </w:tcPr>
          <w:p w14:paraId="64898CA5" w14:textId="04057561" w:rsidR="007C024F" w:rsidRPr="007C024F" w:rsidRDefault="007C024F" w:rsidP="007C024F">
            <w:pPr>
              <w:widowControl w:val="0"/>
              <w:overflowPunct/>
              <w:ind w:firstLineChars="0" w:firstLine="0"/>
              <w:jc w:val="right"/>
              <w:rPr>
                <w:rFonts w:ascii="新細明體" w:eastAsia="新細明體" w:hAnsi="新細明體" w:cs="Times New Roman"/>
                <w:color w:val="auto"/>
                <w:kern w:val="0"/>
                <w:sz w:val="18"/>
                <w:szCs w:val="18"/>
              </w:rPr>
            </w:pPr>
            <w:r w:rsidRPr="007C024F">
              <w:rPr>
                <w:rFonts w:ascii="新細明體" w:hAnsi="新細明體" w:hint="eastAsia"/>
                <w:b/>
                <w:kern w:val="0"/>
                <w:sz w:val="18"/>
                <w:szCs w:val="18"/>
              </w:rPr>
              <w:t>--</w:t>
            </w:r>
          </w:p>
        </w:tc>
      </w:tr>
      <w:tr w:rsidR="007C024F" w:rsidRPr="00DD3D8A" w14:paraId="00CDDEA4" w14:textId="77777777" w:rsidTr="007C02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2428" w:type="dxa"/>
            <w:tcBorders>
              <w:top w:val="nil"/>
              <w:left w:val="nil"/>
              <w:bottom w:val="nil"/>
            </w:tcBorders>
            <w:vAlign w:val="center"/>
          </w:tcPr>
          <w:p w14:paraId="7FDDD0B5" w14:textId="77777777" w:rsidR="007C024F" w:rsidRPr="007C024F" w:rsidRDefault="007C024F" w:rsidP="007C024F">
            <w:pPr>
              <w:widowControl w:val="0"/>
              <w:overflowPunct/>
              <w:ind w:rightChars="10" w:right="24" w:firstLineChars="0" w:firstLine="0"/>
              <w:jc w:val="distribute"/>
              <w:rPr>
                <w:rFonts w:cs="Times New Roman"/>
                <w:color w:val="auto"/>
                <w:kern w:val="0"/>
                <w:sz w:val="22"/>
                <w:szCs w:val="20"/>
              </w:rPr>
            </w:pPr>
            <w:r w:rsidRPr="007C024F">
              <w:rPr>
                <w:rFonts w:cs="Times New Roman" w:hint="eastAsia"/>
                <w:b/>
                <w:color w:val="auto"/>
                <w:kern w:val="0"/>
                <w:sz w:val="22"/>
                <w:szCs w:val="20"/>
              </w:rPr>
              <w:t>期初基金餘額</w:t>
            </w:r>
          </w:p>
        </w:tc>
        <w:tc>
          <w:tcPr>
            <w:tcW w:w="1320" w:type="dxa"/>
            <w:tcBorders>
              <w:top w:val="nil"/>
              <w:bottom w:val="nil"/>
            </w:tcBorders>
            <w:vAlign w:val="center"/>
          </w:tcPr>
          <w:p w14:paraId="7B9CAD2E" w14:textId="7AE97847"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b/>
                <w:sz w:val="18"/>
                <w:szCs w:val="18"/>
              </w:rPr>
              <w:t>12,034,157,000</w:t>
            </w:r>
          </w:p>
        </w:tc>
        <w:tc>
          <w:tcPr>
            <w:tcW w:w="1440" w:type="dxa"/>
            <w:tcBorders>
              <w:top w:val="nil"/>
              <w:bottom w:val="nil"/>
            </w:tcBorders>
            <w:vAlign w:val="center"/>
          </w:tcPr>
          <w:p w14:paraId="44ACC09C" w14:textId="59C8EF7E"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b/>
                <w:sz w:val="18"/>
                <w:szCs w:val="18"/>
              </w:rPr>
              <w:t>14,545,148,359</w:t>
            </w:r>
          </w:p>
        </w:tc>
        <w:tc>
          <w:tcPr>
            <w:tcW w:w="1320" w:type="dxa"/>
            <w:tcBorders>
              <w:top w:val="nil"/>
              <w:bottom w:val="nil"/>
            </w:tcBorders>
            <w:vAlign w:val="center"/>
          </w:tcPr>
          <w:p w14:paraId="3266071A" w14:textId="541409AA"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b/>
                <w:sz w:val="18"/>
                <w:szCs w:val="18"/>
              </w:rPr>
              <w:t>－</w:t>
            </w:r>
          </w:p>
        </w:tc>
        <w:tc>
          <w:tcPr>
            <w:tcW w:w="1440" w:type="dxa"/>
            <w:tcBorders>
              <w:top w:val="nil"/>
              <w:bottom w:val="nil"/>
            </w:tcBorders>
            <w:vAlign w:val="center"/>
          </w:tcPr>
          <w:p w14:paraId="0F2B2F8A" w14:textId="2C99E493"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b/>
                <w:sz w:val="18"/>
                <w:szCs w:val="18"/>
              </w:rPr>
              <w:t>14,545,148,359</w:t>
            </w:r>
          </w:p>
        </w:tc>
        <w:tc>
          <w:tcPr>
            <w:tcW w:w="1389" w:type="dxa"/>
            <w:tcBorders>
              <w:top w:val="nil"/>
              <w:bottom w:val="nil"/>
            </w:tcBorders>
            <w:vAlign w:val="center"/>
          </w:tcPr>
          <w:p w14:paraId="06CB725D" w14:textId="629D79B4" w:rsidR="007C024F" w:rsidRPr="007C024F" w:rsidRDefault="007C024F" w:rsidP="007C024F">
            <w:pPr>
              <w:widowControl w:val="0"/>
              <w:overflowPunct/>
              <w:ind w:firstLineChars="0" w:firstLine="0"/>
              <w:jc w:val="right"/>
              <w:rPr>
                <w:rFonts w:ascii="新細明體" w:eastAsia="新細明體" w:hAnsi="新細明體" w:cs="Times New Roman"/>
                <w:noProof/>
                <w:color w:val="auto"/>
                <w:sz w:val="18"/>
                <w:szCs w:val="18"/>
              </w:rPr>
            </w:pPr>
            <w:r w:rsidRPr="007C024F">
              <w:rPr>
                <w:rFonts w:ascii="新細明體" w:hAnsi="新細明體" w:hint="eastAsia"/>
                <w:b/>
                <w:noProof/>
                <w:sz w:val="18"/>
                <w:szCs w:val="18"/>
              </w:rPr>
              <w:t>2,510,991,359</w:t>
            </w:r>
          </w:p>
        </w:tc>
        <w:tc>
          <w:tcPr>
            <w:tcW w:w="586" w:type="dxa"/>
            <w:tcBorders>
              <w:top w:val="nil"/>
              <w:bottom w:val="nil"/>
              <w:right w:val="nil"/>
            </w:tcBorders>
            <w:vAlign w:val="center"/>
          </w:tcPr>
          <w:p w14:paraId="45EF1A39" w14:textId="5959AB49" w:rsidR="007C024F" w:rsidRPr="007C024F" w:rsidRDefault="007C024F" w:rsidP="007C024F">
            <w:pPr>
              <w:widowControl w:val="0"/>
              <w:overflowPunct/>
              <w:ind w:firstLineChars="0" w:firstLine="0"/>
              <w:jc w:val="right"/>
              <w:rPr>
                <w:rFonts w:ascii="新細明體" w:eastAsia="新細明體" w:hAnsi="新細明體" w:cs="Times New Roman"/>
                <w:color w:val="auto"/>
                <w:kern w:val="0"/>
                <w:sz w:val="18"/>
                <w:szCs w:val="18"/>
              </w:rPr>
            </w:pPr>
            <w:r w:rsidRPr="007C024F">
              <w:rPr>
                <w:rFonts w:ascii="新細明體" w:hAnsi="新細明體" w:hint="eastAsia"/>
                <w:b/>
                <w:kern w:val="0"/>
                <w:sz w:val="18"/>
                <w:szCs w:val="18"/>
              </w:rPr>
              <w:t>20.87</w:t>
            </w:r>
          </w:p>
        </w:tc>
      </w:tr>
      <w:tr w:rsidR="007C024F" w:rsidRPr="00DD3D8A" w14:paraId="4AEAA75B" w14:textId="77777777" w:rsidTr="007C024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2428" w:type="dxa"/>
            <w:tcBorders>
              <w:top w:val="nil"/>
              <w:left w:val="nil"/>
              <w:bottom w:val="single" w:sz="8" w:space="0" w:color="auto"/>
            </w:tcBorders>
            <w:vAlign w:val="center"/>
          </w:tcPr>
          <w:p w14:paraId="74E2FC90" w14:textId="77777777" w:rsidR="007C024F" w:rsidRPr="007C024F" w:rsidRDefault="007C024F" w:rsidP="007C024F">
            <w:pPr>
              <w:widowControl w:val="0"/>
              <w:overflowPunct/>
              <w:ind w:rightChars="10" w:right="24" w:firstLineChars="0" w:firstLine="0"/>
              <w:jc w:val="distribute"/>
              <w:rPr>
                <w:rFonts w:cs="Times New Roman"/>
                <w:color w:val="auto"/>
                <w:kern w:val="0"/>
                <w:sz w:val="22"/>
                <w:szCs w:val="20"/>
              </w:rPr>
            </w:pPr>
            <w:r w:rsidRPr="007C024F">
              <w:rPr>
                <w:rFonts w:cs="Times New Roman" w:hint="eastAsia"/>
                <w:b/>
                <w:color w:val="auto"/>
                <w:kern w:val="0"/>
                <w:sz w:val="22"/>
                <w:szCs w:val="20"/>
              </w:rPr>
              <w:t>期末基金餘額</w:t>
            </w:r>
          </w:p>
        </w:tc>
        <w:tc>
          <w:tcPr>
            <w:tcW w:w="1320" w:type="dxa"/>
            <w:tcBorders>
              <w:top w:val="nil"/>
              <w:bottom w:val="single" w:sz="8" w:space="0" w:color="auto"/>
            </w:tcBorders>
            <w:vAlign w:val="center"/>
          </w:tcPr>
          <w:p w14:paraId="430008FD" w14:textId="6B4455E0"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b/>
                <w:sz w:val="18"/>
                <w:szCs w:val="18"/>
              </w:rPr>
              <w:t>9,179,332,000</w:t>
            </w:r>
          </w:p>
        </w:tc>
        <w:tc>
          <w:tcPr>
            <w:tcW w:w="1440" w:type="dxa"/>
            <w:tcBorders>
              <w:top w:val="nil"/>
              <w:bottom w:val="single" w:sz="8" w:space="0" w:color="auto"/>
            </w:tcBorders>
            <w:vAlign w:val="center"/>
          </w:tcPr>
          <w:p w14:paraId="7365ADD8" w14:textId="781E6A6A"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b/>
                <w:sz w:val="18"/>
                <w:szCs w:val="18"/>
              </w:rPr>
              <w:t>14,835,078,978</w:t>
            </w:r>
          </w:p>
        </w:tc>
        <w:tc>
          <w:tcPr>
            <w:tcW w:w="1320" w:type="dxa"/>
            <w:tcBorders>
              <w:top w:val="nil"/>
              <w:bottom w:val="single" w:sz="8" w:space="0" w:color="auto"/>
            </w:tcBorders>
            <w:vAlign w:val="center"/>
          </w:tcPr>
          <w:p w14:paraId="1ECB32CE" w14:textId="14C634F0"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b/>
                <w:sz w:val="18"/>
                <w:szCs w:val="18"/>
              </w:rPr>
              <w:t>－</w:t>
            </w:r>
          </w:p>
        </w:tc>
        <w:tc>
          <w:tcPr>
            <w:tcW w:w="1440" w:type="dxa"/>
            <w:tcBorders>
              <w:top w:val="nil"/>
              <w:bottom w:val="single" w:sz="8" w:space="0" w:color="auto"/>
            </w:tcBorders>
            <w:vAlign w:val="center"/>
          </w:tcPr>
          <w:p w14:paraId="7468BBB6" w14:textId="2765E6A9" w:rsidR="007C024F" w:rsidRPr="007C024F" w:rsidRDefault="007C024F" w:rsidP="007C024F">
            <w:pPr>
              <w:widowControl w:val="0"/>
              <w:overflowPunct/>
              <w:ind w:firstLineChars="0" w:firstLine="0"/>
              <w:jc w:val="right"/>
              <w:rPr>
                <w:rFonts w:ascii="新細明體" w:eastAsia="新細明體" w:hAnsi="新細明體" w:cs="Times New Roman"/>
                <w:color w:val="auto"/>
                <w:sz w:val="18"/>
                <w:szCs w:val="18"/>
              </w:rPr>
            </w:pPr>
            <w:r w:rsidRPr="007C024F">
              <w:rPr>
                <w:rFonts w:ascii="新細明體" w:hAnsi="新細明體" w:hint="eastAsia"/>
                <w:b/>
                <w:sz w:val="18"/>
                <w:szCs w:val="18"/>
              </w:rPr>
              <w:t>14,835,078,978</w:t>
            </w:r>
          </w:p>
        </w:tc>
        <w:tc>
          <w:tcPr>
            <w:tcW w:w="1389" w:type="dxa"/>
            <w:tcBorders>
              <w:top w:val="nil"/>
              <w:bottom w:val="single" w:sz="8" w:space="0" w:color="auto"/>
            </w:tcBorders>
            <w:vAlign w:val="center"/>
          </w:tcPr>
          <w:p w14:paraId="70F61BC4" w14:textId="6504AEE4" w:rsidR="007C024F" w:rsidRPr="007C024F" w:rsidRDefault="007C024F" w:rsidP="007C024F">
            <w:pPr>
              <w:widowControl w:val="0"/>
              <w:overflowPunct/>
              <w:ind w:firstLineChars="0" w:firstLine="0"/>
              <w:jc w:val="right"/>
              <w:rPr>
                <w:rFonts w:ascii="新細明體" w:eastAsia="新細明體" w:hAnsi="新細明體" w:cs="Times New Roman"/>
                <w:noProof/>
                <w:color w:val="auto"/>
                <w:sz w:val="18"/>
                <w:szCs w:val="18"/>
              </w:rPr>
            </w:pPr>
            <w:r w:rsidRPr="007C024F">
              <w:rPr>
                <w:rFonts w:ascii="新細明體" w:hAnsi="新細明體" w:hint="eastAsia"/>
                <w:b/>
                <w:noProof/>
                <w:sz w:val="18"/>
                <w:szCs w:val="18"/>
              </w:rPr>
              <w:t>5,655,746,978</w:t>
            </w:r>
          </w:p>
        </w:tc>
        <w:tc>
          <w:tcPr>
            <w:tcW w:w="586" w:type="dxa"/>
            <w:tcBorders>
              <w:top w:val="nil"/>
              <w:bottom w:val="single" w:sz="8" w:space="0" w:color="auto"/>
              <w:right w:val="nil"/>
            </w:tcBorders>
            <w:vAlign w:val="center"/>
          </w:tcPr>
          <w:p w14:paraId="2C9428B6" w14:textId="1095FA06" w:rsidR="007C024F" w:rsidRPr="007C024F" w:rsidRDefault="007C024F" w:rsidP="007C024F">
            <w:pPr>
              <w:widowControl w:val="0"/>
              <w:overflowPunct/>
              <w:ind w:firstLineChars="0" w:firstLine="0"/>
              <w:jc w:val="right"/>
              <w:rPr>
                <w:rFonts w:ascii="新細明體" w:eastAsia="新細明體" w:hAnsi="新細明體" w:cs="Times New Roman"/>
                <w:color w:val="auto"/>
                <w:kern w:val="0"/>
                <w:sz w:val="18"/>
                <w:szCs w:val="18"/>
              </w:rPr>
            </w:pPr>
            <w:r w:rsidRPr="007C024F">
              <w:rPr>
                <w:rFonts w:ascii="新細明體" w:hAnsi="新細明體" w:hint="eastAsia"/>
                <w:b/>
                <w:kern w:val="0"/>
                <w:sz w:val="18"/>
                <w:szCs w:val="18"/>
              </w:rPr>
              <w:t>61.61</w:t>
            </w:r>
          </w:p>
        </w:tc>
      </w:tr>
    </w:tbl>
    <w:p w14:paraId="40BADE3E" w14:textId="74408DA0" w:rsidR="0075065D" w:rsidRPr="00DD3D8A" w:rsidRDefault="0075065D" w:rsidP="00650D8D">
      <w:pPr>
        <w:spacing w:line="20" w:lineRule="exact"/>
        <w:ind w:firstLine="480"/>
        <w:rPr>
          <w:highlight w:val="yellow"/>
        </w:rPr>
        <w:sectPr w:rsidR="0075065D" w:rsidRPr="00DD3D8A" w:rsidSect="00AE73C6">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402"/>
          <w:cols w:space="425"/>
          <w:docGrid w:type="lines" w:linePitch="360"/>
        </w:sectPr>
      </w:pPr>
    </w:p>
    <w:p w14:paraId="3E7BC2DD" w14:textId="2A8590B8" w:rsidR="0087095F" w:rsidRPr="00D66F91" w:rsidRDefault="0087095F" w:rsidP="00032E0D">
      <w:pPr>
        <w:tabs>
          <w:tab w:val="left" w:pos="540"/>
          <w:tab w:val="center" w:pos="4800"/>
        </w:tabs>
        <w:overflowPunct/>
        <w:adjustRightInd w:val="0"/>
        <w:snapToGrid w:val="0"/>
        <w:ind w:left="-284" w:firstLineChars="0" w:firstLine="0"/>
        <w:jc w:val="center"/>
        <w:rPr>
          <w:rFonts w:hAnsi="Times New Roman" w:cs="Times New Roman"/>
          <w:b/>
          <w:color w:val="auto"/>
          <w:sz w:val="32"/>
          <w:szCs w:val="32"/>
          <w:u w:val="single"/>
        </w:rPr>
      </w:pPr>
      <w:r w:rsidRPr="00D66F91">
        <w:rPr>
          <w:rFonts w:cs="Times New Roman" w:hint="eastAsia"/>
          <w:b/>
          <w:color w:val="auto"/>
          <w:sz w:val="32"/>
          <w:szCs w:val="20"/>
          <w:u w:val="single"/>
        </w:rPr>
        <w:lastRenderedPageBreak/>
        <w:t xml:space="preserve">　</w:t>
      </w:r>
      <w:r w:rsidRPr="00D66F91">
        <w:rPr>
          <w:rFonts w:hAnsi="Times New Roman" w:cs="Times New Roman"/>
          <w:b/>
          <w:color w:val="auto"/>
          <w:sz w:val="32"/>
          <w:szCs w:val="32"/>
          <w:u w:val="single"/>
        </w:rPr>
        <w:t>運動發展基金</w:t>
      </w:r>
      <w:r w:rsidRPr="00D66F91">
        <w:rPr>
          <w:rFonts w:hAnsi="Times New Roman" w:cs="Times New Roman" w:hint="eastAsia"/>
          <w:b/>
          <w:color w:val="auto"/>
          <w:sz w:val="32"/>
          <w:szCs w:val="32"/>
          <w:u w:val="single"/>
        </w:rPr>
        <w:t>餘絀審定後現金流量表</w:t>
      </w:r>
      <w:r w:rsidRPr="00D66F91">
        <w:rPr>
          <w:rFonts w:cs="Times New Roman" w:hint="eastAsia"/>
          <w:b/>
          <w:color w:val="auto"/>
          <w:sz w:val="32"/>
          <w:szCs w:val="20"/>
          <w:u w:val="single"/>
        </w:rPr>
        <w:t xml:space="preserve">　</w:t>
      </w:r>
    </w:p>
    <w:p w14:paraId="2CEF70C7" w14:textId="13263FBC" w:rsidR="0087095F" w:rsidRPr="00D66F91" w:rsidRDefault="007908D5" w:rsidP="00032E0D">
      <w:pPr>
        <w:widowControl w:val="0"/>
        <w:tabs>
          <w:tab w:val="right" w:pos="9883"/>
        </w:tabs>
        <w:overflowPunct/>
        <w:snapToGrid w:val="0"/>
        <w:ind w:left="4026" w:rightChars="235" w:right="564" w:firstLineChars="0" w:firstLine="0"/>
        <w:jc w:val="center"/>
        <w:rPr>
          <w:rFonts w:cs="Times New Roman"/>
          <w:color w:val="auto"/>
          <w:szCs w:val="20"/>
        </w:rPr>
      </w:pPr>
      <w:r w:rsidRPr="00D66F91">
        <w:rPr>
          <w:rFonts w:hAnsi="Times New Roman" w:cs="Times New Roman" w:hint="eastAsia"/>
          <w:color w:val="auto"/>
        </w:rPr>
        <w:t>中華民國</w:t>
      </w:r>
      <w:r w:rsidRPr="00D66F91">
        <w:rPr>
          <w:rFonts w:hAnsi="Times New Roman" w:cs="Times New Roman"/>
          <w:bCs/>
          <w:color w:val="auto"/>
        </w:rPr>
        <w:t>11</w:t>
      </w:r>
      <w:r w:rsidR="00D66F91" w:rsidRPr="00D66F91">
        <w:rPr>
          <w:rFonts w:hAnsi="Times New Roman" w:cs="Times New Roman"/>
          <w:bCs/>
          <w:color w:val="auto"/>
        </w:rPr>
        <w:t>1</w:t>
      </w:r>
      <w:r w:rsidRPr="00D66F91">
        <w:rPr>
          <w:rFonts w:hAnsi="Times New Roman" w:cs="Times New Roman" w:hint="eastAsia"/>
          <w:bCs/>
          <w:color w:val="auto"/>
        </w:rPr>
        <w:t>年度</w:t>
      </w:r>
      <w:r w:rsidRPr="00D66F91">
        <w:rPr>
          <w:rFonts w:hAnsi="Times New Roman" w:cs="Times New Roman" w:hint="eastAsia"/>
          <w:color w:val="auto"/>
        </w:rPr>
        <w:tab/>
      </w:r>
      <w:r w:rsidRPr="00D66F91">
        <w:rPr>
          <w:rFonts w:hAnsi="Times New Roman" w:cs="Times New Roman" w:hint="eastAsia"/>
          <w:color w:val="auto"/>
          <w:spacing w:val="-20"/>
        </w:rPr>
        <w:t>單位：新</w:t>
      </w:r>
      <w:r w:rsidRPr="00D66F91">
        <w:rPr>
          <w:rFonts w:hAnsi="Times New Roman" w:cs="Times New Roman" w:hint="eastAsia"/>
          <w:bCs/>
          <w:color w:val="auto"/>
          <w:spacing w:val="-20"/>
        </w:rPr>
        <w:t>臺</w:t>
      </w:r>
      <w:r w:rsidRPr="00D66F91">
        <w:rPr>
          <w:rFonts w:hAnsi="Times New Roman" w:cs="Times New Roman" w:hint="eastAsia"/>
          <w:color w:val="auto"/>
          <w:spacing w:val="-20"/>
        </w:rPr>
        <w:t>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88"/>
        <w:gridCol w:w="4988"/>
      </w:tblGrid>
      <w:tr w:rsidR="0087095F" w:rsidRPr="00351ED2" w14:paraId="1D05D2A7" w14:textId="77777777" w:rsidTr="001E0C69">
        <w:trPr>
          <w:cantSplit/>
          <w:trHeight w:val="380"/>
          <w:jc w:val="center"/>
        </w:trPr>
        <w:tc>
          <w:tcPr>
            <w:tcW w:w="2500" w:type="pct"/>
            <w:vMerge w:val="restart"/>
            <w:tcBorders>
              <w:top w:val="single" w:sz="8" w:space="0" w:color="auto"/>
              <w:left w:val="nil"/>
              <w:bottom w:val="nil"/>
              <w:right w:val="single" w:sz="4" w:space="0" w:color="auto"/>
            </w:tcBorders>
            <w:vAlign w:val="center"/>
          </w:tcPr>
          <w:p w14:paraId="78C6499F" w14:textId="77777777" w:rsidR="0087095F" w:rsidRPr="00351ED2" w:rsidRDefault="0087095F" w:rsidP="00556992">
            <w:pPr>
              <w:widowControl w:val="0"/>
              <w:overflowPunct/>
              <w:ind w:firstLineChars="0" w:firstLine="0"/>
              <w:jc w:val="distribute"/>
              <w:rPr>
                <w:rFonts w:cs="Times New Roman"/>
                <w:noProof/>
                <w:color w:val="auto"/>
              </w:rPr>
            </w:pPr>
            <w:r w:rsidRPr="00351ED2">
              <w:rPr>
                <w:rFonts w:cs="Times New Roman" w:hint="eastAsia"/>
                <w:noProof/>
                <w:color w:val="auto"/>
              </w:rPr>
              <w:t>項目</w:t>
            </w:r>
          </w:p>
        </w:tc>
        <w:tc>
          <w:tcPr>
            <w:tcW w:w="2500" w:type="pct"/>
            <w:vMerge w:val="restart"/>
            <w:tcBorders>
              <w:top w:val="single" w:sz="8" w:space="0" w:color="auto"/>
              <w:left w:val="single" w:sz="4" w:space="0" w:color="auto"/>
              <w:bottom w:val="nil"/>
              <w:right w:val="nil"/>
            </w:tcBorders>
            <w:vAlign w:val="center"/>
          </w:tcPr>
          <w:p w14:paraId="6A0355F7" w14:textId="77777777" w:rsidR="0087095F" w:rsidRPr="00351ED2" w:rsidRDefault="0087095F" w:rsidP="00556992">
            <w:pPr>
              <w:widowControl w:val="0"/>
              <w:overflowPunct/>
              <w:ind w:firstLineChars="5" w:firstLine="12"/>
              <w:jc w:val="distribute"/>
              <w:rPr>
                <w:rFonts w:cs="Times New Roman"/>
                <w:noProof/>
                <w:color w:val="auto"/>
              </w:rPr>
            </w:pPr>
            <w:r w:rsidRPr="00351ED2">
              <w:rPr>
                <w:rFonts w:cs="Times New Roman" w:hint="eastAsia"/>
                <w:noProof/>
                <w:color w:val="auto"/>
              </w:rPr>
              <w:t>決算數</w:t>
            </w:r>
          </w:p>
        </w:tc>
      </w:tr>
      <w:tr w:rsidR="0087095F" w:rsidRPr="00351ED2" w14:paraId="4265FACB" w14:textId="77777777" w:rsidTr="001E0C69">
        <w:trPr>
          <w:cantSplit/>
          <w:trHeight w:val="480"/>
          <w:jc w:val="center"/>
        </w:trPr>
        <w:tc>
          <w:tcPr>
            <w:tcW w:w="2500" w:type="pct"/>
            <w:vMerge/>
            <w:tcBorders>
              <w:top w:val="nil"/>
              <w:left w:val="nil"/>
              <w:bottom w:val="single" w:sz="8" w:space="0" w:color="auto"/>
              <w:right w:val="single" w:sz="4" w:space="0" w:color="auto"/>
            </w:tcBorders>
          </w:tcPr>
          <w:p w14:paraId="036F160E" w14:textId="77777777" w:rsidR="0087095F" w:rsidRPr="00351ED2" w:rsidRDefault="0087095F" w:rsidP="0087095F">
            <w:pPr>
              <w:widowControl w:val="0"/>
              <w:overflowPunct/>
              <w:spacing w:before="120"/>
              <w:ind w:firstLineChars="0" w:firstLine="0"/>
              <w:jc w:val="distribute"/>
              <w:rPr>
                <w:rFonts w:cs="Times New Roman"/>
                <w:noProof/>
                <w:color w:val="auto"/>
                <w:sz w:val="26"/>
              </w:rPr>
            </w:pPr>
          </w:p>
        </w:tc>
        <w:tc>
          <w:tcPr>
            <w:tcW w:w="2500" w:type="pct"/>
            <w:vMerge/>
            <w:tcBorders>
              <w:top w:val="nil"/>
              <w:left w:val="single" w:sz="4" w:space="0" w:color="auto"/>
              <w:bottom w:val="single" w:sz="8" w:space="0" w:color="auto"/>
              <w:right w:val="nil"/>
            </w:tcBorders>
          </w:tcPr>
          <w:p w14:paraId="57ADD234" w14:textId="77777777" w:rsidR="0087095F" w:rsidRPr="00351ED2" w:rsidRDefault="0087095F" w:rsidP="0087095F">
            <w:pPr>
              <w:widowControl w:val="0"/>
              <w:overflowPunct/>
              <w:spacing w:before="120"/>
              <w:ind w:firstLineChars="0" w:firstLine="0"/>
              <w:jc w:val="distribute"/>
              <w:rPr>
                <w:rFonts w:cs="Times New Roman"/>
                <w:noProof/>
                <w:color w:val="auto"/>
                <w:sz w:val="26"/>
              </w:rPr>
            </w:pPr>
          </w:p>
        </w:tc>
      </w:tr>
      <w:tr w:rsidR="0087095F" w:rsidRPr="00351ED2" w14:paraId="5FCC6DE5" w14:textId="77777777" w:rsidTr="00D66F91">
        <w:trPr>
          <w:cantSplit/>
          <w:trHeight w:val="1134"/>
          <w:jc w:val="center"/>
        </w:trPr>
        <w:tc>
          <w:tcPr>
            <w:tcW w:w="2500" w:type="pct"/>
            <w:tcBorders>
              <w:top w:val="nil"/>
              <w:left w:val="nil"/>
              <w:bottom w:val="nil"/>
              <w:right w:val="single" w:sz="4" w:space="0" w:color="auto"/>
            </w:tcBorders>
          </w:tcPr>
          <w:p w14:paraId="5D5318C8" w14:textId="77777777" w:rsidR="0087095F" w:rsidRPr="00351ED2" w:rsidRDefault="0087095F" w:rsidP="00D05ABE">
            <w:pPr>
              <w:widowControl w:val="0"/>
              <w:overflowPunct/>
              <w:spacing w:before="120" w:line="400" w:lineRule="exact"/>
              <w:ind w:rightChars="20" w:right="48" w:firstLineChars="0" w:firstLine="0"/>
              <w:jc w:val="distribute"/>
              <w:rPr>
                <w:rFonts w:cs="Times New Roman"/>
                <w:b/>
                <w:noProof/>
                <w:color w:val="auto"/>
                <w:sz w:val="22"/>
                <w:szCs w:val="22"/>
              </w:rPr>
            </w:pPr>
            <w:r w:rsidRPr="00351ED2">
              <w:rPr>
                <w:rFonts w:cs="Times New Roman"/>
                <w:b/>
                <w:noProof/>
                <w:color w:val="auto"/>
                <w:sz w:val="22"/>
                <w:szCs w:val="22"/>
              </w:rPr>
              <w:t>業務活動之現金流量</w:t>
            </w:r>
          </w:p>
        </w:tc>
        <w:tc>
          <w:tcPr>
            <w:tcW w:w="2500" w:type="pct"/>
            <w:tcBorders>
              <w:top w:val="nil"/>
              <w:left w:val="nil"/>
              <w:bottom w:val="nil"/>
              <w:right w:val="nil"/>
            </w:tcBorders>
          </w:tcPr>
          <w:p w14:paraId="57EAA518" w14:textId="77777777" w:rsidR="0087095F" w:rsidRPr="00351ED2" w:rsidRDefault="0087095F" w:rsidP="0087095F">
            <w:pPr>
              <w:widowControl w:val="0"/>
              <w:overflowPunct/>
              <w:spacing w:before="120" w:line="400" w:lineRule="exact"/>
              <w:ind w:firstLineChars="0" w:firstLine="0"/>
              <w:jc w:val="right"/>
              <w:rPr>
                <w:rFonts w:ascii="新細明體" w:eastAsia="新細明體" w:hAnsi="新細明體" w:cs="Times New Roman"/>
                <w:noProof/>
                <w:color w:val="auto"/>
                <w:sz w:val="18"/>
                <w:szCs w:val="18"/>
              </w:rPr>
            </w:pPr>
          </w:p>
        </w:tc>
      </w:tr>
      <w:tr w:rsidR="00D66F91" w:rsidRPr="00351ED2" w14:paraId="6CF3215F" w14:textId="77777777" w:rsidTr="00D66F91">
        <w:trPr>
          <w:cantSplit/>
          <w:trHeight w:val="1134"/>
          <w:jc w:val="center"/>
        </w:trPr>
        <w:tc>
          <w:tcPr>
            <w:tcW w:w="2500" w:type="pct"/>
            <w:tcBorders>
              <w:top w:val="nil"/>
              <w:left w:val="nil"/>
              <w:bottom w:val="nil"/>
              <w:right w:val="single" w:sz="4" w:space="0" w:color="auto"/>
            </w:tcBorders>
          </w:tcPr>
          <w:p w14:paraId="40A0E4C6" w14:textId="77777777" w:rsidR="00D66F91" w:rsidRPr="00351ED2" w:rsidRDefault="00D66F91" w:rsidP="00D66F91">
            <w:pPr>
              <w:widowControl w:val="0"/>
              <w:overflowPunct/>
              <w:spacing w:before="120" w:line="400" w:lineRule="exact"/>
              <w:ind w:leftChars="200" w:left="480" w:firstLineChars="0" w:firstLine="0"/>
              <w:jc w:val="distribute"/>
              <w:rPr>
                <w:rFonts w:cs="Times New Roman"/>
                <w:b/>
                <w:noProof/>
                <w:color w:val="auto"/>
                <w:sz w:val="22"/>
                <w:szCs w:val="22"/>
              </w:rPr>
            </w:pPr>
            <w:r w:rsidRPr="00351ED2">
              <w:rPr>
                <w:rFonts w:cs="Times New Roman"/>
                <w:noProof/>
                <w:color w:val="auto"/>
                <w:sz w:val="22"/>
                <w:szCs w:val="22"/>
              </w:rPr>
              <w:t>本期賸餘（短絀）</w:t>
            </w:r>
          </w:p>
        </w:tc>
        <w:tc>
          <w:tcPr>
            <w:tcW w:w="2500" w:type="pct"/>
            <w:tcBorders>
              <w:top w:val="nil"/>
              <w:left w:val="nil"/>
              <w:bottom w:val="nil"/>
              <w:right w:val="nil"/>
            </w:tcBorders>
          </w:tcPr>
          <w:p w14:paraId="7775600F" w14:textId="7A67BC24" w:rsidR="00D66F91" w:rsidRPr="00351ED2" w:rsidRDefault="00D66F91" w:rsidP="00D66F91">
            <w:pPr>
              <w:widowControl w:val="0"/>
              <w:overflowPunct/>
              <w:spacing w:before="120" w:line="400" w:lineRule="exact"/>
              <w:ind w:firstLineChars="0" w:firstLine="0"/>
              <w:jc w:val="right"/>
              <w:rPr>
                <w:rFonts w:ascii="新細明體" w:eastAsia="新細明體" w:hAnsi="新細明體" w:cs="Times New Roman"/>
                <w:noProof/>
                <w:color w:val="auto"/>
                <w:sz w:val="18"/>
                <w:szCs w:val="18"/>
              </w:rPr>
            </w:pPr>
            <w:r w:rsidRPr="00351ED2">
              <w:rPr>
                <w:rFonts w:asciiTheme="majorEastAsia" w:eastAsiaTheme="majorEastAsia" w:hAnsiTheme="majorEastAsia"/>
                <w:noProof/>
                <w:sz w:val="18"/>
                <w:szCs w:val="18"/>
              </w:rPr>
              <w:t>289,922,363</w:t>
            </w:r>
          </w:p>
        </w:tc>
      </w:tr>
      <w:tr w:rsidR="00D66F91" w:rsidRPr="00351ED2" w14:paraId="7AB73A2D" w14:textId="77777777" w:rsidTr="00D66F91">
        <w:trPr>
          <w:cantSplit/>
          <w:trHeight w:val="1134"/>
          <w:jc w:val="center"/>
        </w:trPr>
        <w:tc>
          <w:tcPr>
            <w:tcW w:w="2500" w:type="pct"/>
            <w:tcBorders>
              <w:top w:val="nil"/>
              <w:left w:val="nil"/>
              <w:bottom w:val="nil"/>
              <w:right w:val="single" w:sz="4" w:space="0" w:color="auto"/>
            </w:tcBorders>
          </w:tcPr>
          <w:p w14:paraId="46543884" w14:textId="77777777" w:rsidR="00D66F91" w:rsidRPr="00351ED2" w:rsidRDefault="00D66F91" w:rsidP="00D66F91">
            <w:pPr>
              <w:widowControl w:val="0"/>
              <w:overflowPunct/>
              <w:spacing w:before="120" w:line="400" w:lineRule="exact"/>
              <w:ind w:leftChars="200" w:left="480" w:rightChars="20" w:right="48" w:firstLineChars="0" w:firstLine="0"/>
              <w:jc w:val="distribute"/>
              <w:rPr>
                <w:rFonts w:cs="Times New Roman"/>
                <w:b/>
                <w:noProof/>
                <w:color w:val="auto"/>
                <w:sz w:val="22"/>
                <w:szCs w:val="22"/>
              </w:rPr>
            </w:pPr>
            <w:r w:rsidRPr="00351ED2">
              <w:rPr>
                <w:rFonts w:cs="Times New Roman"/>
                <w:noProof/>
                <w:color w:val="auto"/>
                <w:sz w:val="22"/>
                <w:szCs w:val="22"/>
              </w:rPr>
              <w:t>調整非現金項目</w:t>
            </w:r>
          </w:p>
        </w:tc>
        <w:tc>
          <w:tcPr>
            <w:tcW w:w="2500" w:type="pct"/>
            <w:tcBorders>
              <w:top w:val="nil"/>
              <w:left w:val="nil"/>
              <w:bottom w:val="nil"/>
              <w:right w:val="nil"/>
            </w:tcBorders>
          </w:tcPr>
          <w:p w14:paraId="2808F54C" w14:textId="2133C6A2" w:rsidR="00D66F91" w:rsidRPr="00351ED2" w:rsidRDefault="00D66F91" w:rsidP="00D66F91">
            <w:pPr>
              <w:widowControl w:val="0"/>
              <w:overflowPunct/>
              <w:spacing w:before="120" w:line="400" w:lineRule="exact"/>
              <w:ind w:firstLineChars="0" w:firstLine="0"/>
              <w:jc w:val="right"/>
              <w:rPr>
                <w:rFonts w:ascii="新細明體" w:eastAsia="新細明體" w:hAnsi="新細明體" w:cs="Times New Roman"/>
                <w:noProof/>
                <w:color w:val="auto"/>
                <w:sz w:val="18"/>
                <w:szCs w:val="18"/>
              </w:rPr>
            </w:pPr>
            <w:r w:rsidRPr="00351ED2">
              <w:rPr>
                <w:rFonts w:asciiTheme="majorEastAsia" w:eastAsiaTheme="majorEastAsia" w:hAnsiTheme="majorEastAsia"/>
                <w:noProof/>
                <w:sz w:val="18"/>
                <w:szCs w:val="18"/>
              </w:rPr>
              <w:t>- 545,531,284</w:t>
            </w:r>
          </w:p>
        </w:tc>
      </w:tr>
      <w:tr w:rsidR="00D66F91" w:rsidRPr="00351ED2" w14:paraId="0559502A" w14:textId="77777777" w:rsidTr="00D66F91">
        <w:trPr>
          <w:cantSplit/>
          <w:trHeight w:val="1134"/>
          <w:jc w:val="center"/>
        </w:trPr>
        <w:tc>
          <w:tcPr>
            <w:tcW w:w="2500" w:type="pct"/>
            <w:tcBorders>
              <w:top w:val="nil"/>
              <w:left w:val="nil"/>
              <w:bottom w:val="nil"/>
              <w:right w:val="single" w:sz="4" w:space="0" w:color="auto"/>
            </w:tcBorders>
          </w:tcPr>
          <w:p w14:paraId="623FBAD2" w14:textId="77777777" w:rsidR="00D66F91" w:rsidRPr="00351ED2" w:rsidRDefault="00D66F91" w:rsidP="00D66F91">
            <w:pPr>
              <w:widowControl w:val="0"/>
              <w:overflowPunct/>
              <w:spacing w:before="120" w:line="400" w:lineRule="exact"/>
              <w:ind w:leftChars="100" w:left="240" w:firstLineChars="0" w:firstLine="0"/>
              <w:jc w:val="distribute"/>
              <w:rPr>
                <w:rFonts w:cs="Times New Roman"/>
                <w:b/>
                <w:noProof/>
                <w:color w:val="auto"/>
                <w:sz w:val="22"/>
                <w:szCs w:val="22"/>
              </w:rPr>
            </w:pPr>
            <w:r w:rsidRPr="00351ED2">
              <w:rPr>
                <w:rFonts w:cs="Times New Roman"/>
                <w:b/>
                <w:noProof/>
                <w:color w:val="auto"/>
                <w:spacing w:val="-24"/>
                <w:sz w:val="22"/>
                <w:szCs w:val="22"/>
              </w:rPr>
              <w:t>業務活動之淨現金流入（流出）</w:t>
            </w:r>
          </w:p>
        </w:tc>
        <w:tc>
          <w:tcPr>
            <w:tcW w:w="2500" w:type="pct"/>
            <w:tcBorders>
              <w:top w:val="nil"/>
              <w:left w:val="nil"/>
              <w:bottom w:val="nil"/>
              <w:right w:val="nil"/>
            </w:tcBorders>
          </w:tcPr>
          <w:p w14:paraId="41EEE879" w14:textId="7A6A2552" w:rsidR="00D66F91" w:rsidRPr="00351ED2" w:rsidRDefault="00D66F91" w:rsidP="00D66F91">
            <w:pPr>
              <w:widowControl w:val="0"/>
              <w:overflowPunct/>
              <w:spacing w:before="120" w:line="400" w:lineRule="exact"/>
              <w:ind w:firstLineChars="0" w:firstLine="0"/>
              <w:jc w:val="right"/>
              <w:rPr>
                <w:rFonts w:ascii="新細明體" w:eastAsia="新細明體" w:hAnsi="新細明體" w:cs="Times New Roman"/>
                <w:noProof/>
                <w:color w:val="auto"/>
                <w:sz w:val="18"/>
                <w:szCs w:val="18"/>
              </w:rPr>
            </w:pPr>
            <w:r w:rsidRPr="00351ED2">
              <w:rPr>
                <w:rFonts w:asciiTheme="majorEastAsia" w:eastAsiaTheme="majorEastAsia" w:hAnsiTheme="majorEastAsia"/>
                <w:b/>
                <w:noProof/>
                <w:sz w:val="18"/>
                <w:szCs w:val="18"/>
              </w:rPr>
              <w:t>- 255,608,921</w:t>
            </w:r>
          </w:p>
        </w:tc>
      </w:tr>
      <w:tr w:rsidR="0087095F" w:rsidRPr="00351ED2" w14:paraId="3F36A00B" w14:textId="77777777" w:rsidTr="00D66F91">
        <w:trPr>
          <w:cantSplit/>
          <w:trHeight w:val="1134"/>
          <w:jc w:val="center"/>
        </w:trPr>
        <w:tc>
          <w:tcPr>
            <w:tcW w:w="2500" w:type="pct"/>
            <w:tcBorders>
              <w:top w:val="nil"/>
              <w:left w:val="nil"/>
              <w:bottom w:val="nil"/>
              <w:right w:val="single" w:sz="4" w:space="0" w:color="auto"/>
            </w:tcBorders>
          </w:tcPr>
          <w:p w14:paraId="4E650571" w14:textId="72C9AF99" w:rsidR="0087095F" w:rsidRPr="00351ED2" w:rsidRDefault="00D66F91" w:rsidP="00D05ABE">
            <w:pPr>
              <w:widowControl w:val="0"/>
              <w:overflowPunct/>
              <w:spacing w:before="120" w:line="400" w:lineRule="exact"/>
              <w:ind w:rightChars="20" w:right="48" w:firstLineChars="0" w:firstLine="0"/>
              <w:jc w:val="distribute"/>
              <w:rPr>
                <w:rFonts w:cs="Times New Roman"/>
                <w:b/>
                <w:noProof/>
                <w:color w:val="auto"/>
                <w:sz w:val="22"/>
                <w:szCs w:val="22"/>
              </w:rPr>
            </w:pPr>
            <w:r w:rsidRPr="00351ED2">
              <w:rPr>
                <w:rFonts w:cs="Times New Roman"/>
                <w:b/>
                <w:noProof/>
                <w:color w:val="auto"/>
                <w:sz w:val="22"/>
                <w:szCs w:val="22"/>
              </w:rPr>
              <w:t>籌資</w:t>
            </w:r>
            <w:r w:rsidR="0087095F" w:rsidRPr="00351ED2">
              <w:rPr>
                <w:rFonts w:cs="Times New Roman"/>
                <w:b/>
                <w:noProof/>
                <w:color w:val="auto"/>
                <w:sz w:val="22"/>
                <w:szCs w:val="22"/>
              </w:rPr>
              <w:t>活動之現金流量</w:t>
            </w:r>
          </w:p>
        </w:tc>
        <w:tc>
          <w:tcPr>
            <w:tcW w:w="2500" w:type="pct"/>
            <w:tcBorders>
              <w:top w:val="nil"/>
              <w:left w:val="nil"/>
              <w:bottom w:val="nil"/>
              <w:right w:val="nil"/>
            </w:tcBorders>
          </w:tcPr>
          <w:p w14:paraId="148EA402" w14:textId="77777777" w:rsidR="0087095F" w:rsidRPr="00351ED2" w:rsidRDefault="0087095F" w:rsidP="0087095F">
            <w:pPr>
              <w:widowControl w:val="0"/>
              <w:overflowPunct/>
              <w:spacing w:before="120" w:line="400" w:lineRule="exact"/>
              <w:ind w:firstLineChars="0" w:firstLine="0"/>
              <w:jc w:val="right"/>
              <w:rPr>
                <w:rFonts w:ascii="新細明體" w:eastAsia="新細明體" w:hAnsi="新細明體" w:cs="Times New Roman"/>
                <w:noProof/>
                <w:color w:val="auto"/>
                <w:sz w:val="18"/>
                <w:szCs w:val="18"/>
              </w:rPr>
            </w:pPr>
          </w:p>
        </w:tc>
      </w:tr>
      <w:tr w:rsidR="00D66F91" w:rsidRPr="00351ED2" w14:paraId="55FC40A7" w14:textId="77777777" w:rsidTr="00D66F91">
        <w:trPr>
          <w:cantSplit/>
          <w:trHeight w:val="1134"/>
          <w:jc w:val="center"/>
        </w:trPr>
        <w:tc>
          <w:tcPr>
            <w:tcW w:w="2500" w:type="pct"/>
            <w:tcBorders>
              <w:top w:val="nil"/>
              <w:left w:val="nil"/>
              <w:bottom w:val="nil"/>
              <w:right w:val="single" w:sz="4" w:space="0" w:color="auto"/>
            </w:tcBorders>
          </w:tcPr>
          <w:p w14:paraId="2DA68C21" w14:textId="778BB203" w:rsidR="00D66F91" w:rsidRPr="00351ED2" w:rsidRDefault="00D66F91" w:rsidP="00D66F91">
            <w:pPr>
              <w:widowControl w:val="0"/>
              <w:overflowPunct/>
              <w:spacing w:before="120" w:line="400" w:lineRule="exact"/>
              <w:ind w:leftChars="200" w:left="480" w:rightChars="20" w:right="48" w:firstLineChars="0" w:firstLine="0"/>
              <w:jc w:val="distribute"/>
              <w:rPr>
                <w:rFonts w:cs="Times New Roman"/>
                <w:b/>
                <w:noProof/>
                <w:color w:val="auto"/>
                <w:sz w:val="22"/>
                <w:szCs w:val="22"/>
              </w:rPr>
            </w:pPr>
            <w:r w:rsidRPr="00351ED2">
              <w:rPr>
                <w:rFonts w:cs="Times New Roman"/>
                <w:noProof/>
                <w:color w:val="auto"/>
                <w:spacing w:val="-24"/>
                <w:sz w:val="22"/>
                <w:szCs w:val="22"/>
              </w:rPr>
              <w:t>減少短期債務及其他負債</w:t>
            </w:r>
          </w:p>
        </w:tc>
        <w:tc>
          <w:tcPr>
            <w:tcW w:w="2500" w:type="pct"/>
            <w:tcBorders>
              <w:top w:val="nil"/>
              <w:left w:val="nil"/>
              <w:bottom w:val="nil"/>
              <w:right w:val="nil"/>
            </w:tcBorders>
          </w:tcPr>
          <w:p w14:paraId="695AA86D" w14:textId="5FAF817A" w:rsidR="00D66F91" w:rsidRPr="00351ED2" w:rsidRDefault="00D66F91" w:rsidP="00D66F91">
            <w:pPr>
              <w:widowControl w:val="0"/>
              <w:overflowPunct/>
              <w:spacing w:before="120" w:line="400" w:lineRule="exact"/>
              <w:ind w:firstLineChars="0" w:firstLine="0"/>
              <w:jc w:val="right"/>
              <w:rPr>
                <w:rFonts w:ascii="新細明體" w:eastAsia="新細明體" w:hAnsi="新細明體" w:cs="Times New Roman"/>
                <w:noProof/>
                <w:color w:val="auto"/>
                <w:sz w:val="18"/>
                <w:szCs w:val="18"/>
              </w:rPr>
            </w:pPr>
            <w:r w:rsidRPr="00351ED2">
              <w:rPr>
                <w:rFonts w:asciiTheme="majorEastAsia" w:eastAsiaTheme="majorEastAsia" w:hAnsiTheme="majorEastAsia"/>
                <w:noProof/>
                <w:sz w:val="18"/>
                <w:szCs w:val="18"/>
              </w:rPr>
              <w:t>- 677,620</w:t>
            </w:r>
          </w:p>
        </w:tc>
      </w:tr>
      <w:tr w:rsidR="00D66F91" w:rsidRPr="00351ED2" w14:paraId="166459BB" w14:textId="77777777" w:rsidTr="00D66F91">
        <w:trPr>
          <w:cantSplit/>
          <w:trHeight w:val="1134"/>
          <w:jc w:val="center"/>
        </w:trPr>
        <w:tc>
          <w:tcPr>
            <w:tcW w:w="2500" w:type="pct"/>
            <w:tcBorders>
              <w:top w:val="nil"/>
              <w:left w:val="nil"/>
              <w:bottom w:val="nil"/>
              <w:right w:val="single" w:sz="4" w:space="0" w:color="auto"/>
            </w:tcBorders>
          </w:tcPr>
          <w:p w14:paraId="49492574" w14:textId="0229A951" w:rsidR="00D66F91" w:rsidRPr="00351ED2" w:rsidRDefault="00D66F91" w:rsidP="00D66F91">
            <w:pPr>
              <w:widowControl w:val="0"/>
              <w:overflowPunct/>
              <w:spacing w:before="120" w:line="400" w:lineRule="exact"/>
              <w:ind w:leftChars="100" w:left="240" w:firstLineChars="0" w:firstLine="0"/>
              <w:jc w:val="distribute"/>
              <w:rPr>
                <w:rFonts w:cs="Times New Roman"/>
                <w:b/>
                <w:noProof/>
                <w:color w:val="auto"/>
                <w:sz w:val="22"/>
                <w:szCs w:val="22"/>
              </w:rPr>
            </w:pPr>
            <w:r w:rsidRPr="00351ED2">
              <w:rPr>
                <w:rFonts w:cs="Times New Roman"/>
                <w:b/>
                <w:noProof/>
                <w:color w:val="auto"/>
                <w:spacing w:val="-24"/>
                <w:sz w:val="22"/>
                <w:szCs w:val="22"/>
              </w:rPr>
              <w:t>籌資活動之淨現金流入（流出）</w:t>
            </w:r>
          </w:p>
        </w:tc>
        <w:tc>
          <w:tcPr>
            <w:tcW w:w="2500" w:type="pct"/>
            <w:tcBorders>
              <w:top w:val="nil"/>
              <w:left w:val="nil"/>
              <w:bottom w:val="nil"/>
              <w:right w:val="nil"/>
            </w:tcBorders>
          </w:tcPr>
          <w:p w14:paraId="162EA45E" w14:textId="0601BEDF" w:rsidR="00D66F91" w:rsidRPr="00351ED2" w:rsidRDefault="00D66F91" w:rsidP="00D66F91">
            <w:pPr>
              <w:widowControl w:val="0"/>
              <w:overflowPunct/>
              <w:spacing w:before="120" w:line="400" w:lineRule="exact"/>
              <w:ind w:firstLineChars="0" w:firstLine="0"/>
              <w:jc w:val="right"/>
              <w:rPr>
                <w:rFonts w:ascii="新細明體" w:eastAsia="新細明體" w:hAnsi="新細明體" w:cs="Times New Roman"/>
                <w:noProof/>
                <w:color w:val="auto"/>
                <w:sz w:val="18"/>
                <w:szCs w:val="18"/>
              </w:rPr>
            </w:pPr>
            <w:r w:rsidRPr="00351ED2">
              <w:rPr>
                <w:rFonts w:asciiTheme="majorEastAsia" w:eastAsiaTheme="majorEastAsia" w:hAnsiTheme="majorEastAsia"/>
                <w:b/>
                <w:noProof/>
                <w:sz w:val="18"/>
                <w:szCs w:val="18"/>
              </w:rPr>
              <w:t>- 677,620</w:t>
            </w:r>
          </w:p>
        </w:tc>
      </w:tr>
      <w:tr w:rsidR="00D66F91" w:rsidRPr="00351ED2" w14:paraId="4DC8FA5B" w14:textId="77777777" w:rsidTr="00D66F91">
        <w:trPr>
          <w:cantSplit/>
          <w:trHeight w:val="1134"/>
          <w:jc w:val="center"/>
        </w:trPr>
        <w:tc>
          <w:tcPr>
            <w:tcW w:w="2500" w:type="pct"/>
            <w:tcBorders>
              <w:top w:val="nil"/>
              <w:left w:val="nil"/>
              <w:bottom w:val="nil"/>
              <w:right w:val="single" w:sz="4" w:space="0" w:color="auto"/>
            </w:tcBorders>
          </w:tcPr>
          <w:p w14:paraId="5E802BE1" w14:textId="77777777" w:rsidR="00D66F91" w:rsidRPr="00351ED2" w:rsidRDefault="00D66F91" w:rsidP="00D66F91">
            <w:pPr>
              <w:widowControl w:val="0"/>
              <w:overflowPunct/>
              <w:spacing w:before="120" w:line="400" w:lineRule="exact"/>
              <w:ind w:firstLineChars="0" w:firstLine="0"/>
              <w:jc w:val="distribute"/>
              <w:rPr>
                <w:rFonts w:cs="Times New Roman"/>
                <w:b/>
                <w:noProof/>
                <w:color w:val="auto"/>
                <w:sz w:val="22"/>
                <w:szCs w:val="22"/>
              </w:rPr>
            </w:pPr>
            <w:r w:rsidRPr="00351ED2">
              <w:rPr>
                <w:rFonts w:cs="Times New Roman"/>
                <w:b/>
                <w:noProof/>
                <w:color w:val="auto"/>
                <w:spacing w:val="-24"/>
                <w:sz w:val="22"/>
                <w:szCs w:val="22"/>
              </w:rPr>
              <w:t>現金及約當現金之淨增（淨減）</w:t>
            </w:r>
          </w:p>
        </w:tc>
        <w:tc>
          <w:tcPr>
            <w:tcW w:w="2500" w:type="pct"/>
            <w:tcBorders>
              <w:top w:val="nil"/>
              <w:left w:val="nil"/>
              <w:bottom w:val="nil"/>
              <w:right w:val="nil"/>
            </w:tcBorders>
          </w:tcPr>
          <w:p w14:paraId="76203CCA" w14:textId="40916008" w:rsidR="00D66F91" w:rsidRPr="00351ED2" w:rsidRDefault="00D66F91" w:rsidP="00D66F91">
            <w:pPr>
              <w:widowControl w:val="0"/>
              <w:overflowPunct/>
              <w:spacing w:before="120" w:line="400" w:lineRule="exact"/>
              <w:ind w:firstLineChars="0" w:firstLine="0"/>
              <w:jc w:val="right"/>
              <w:rPr>
                <w:rFonts w:ascii="新細明體" w:eastAsia="新細明體" w:hAnsi="新細明體" w:cs="Times New Roman"/>
                <w:noProof/>
                <w:color w:val="auto"/>
                <w:sz w:val="18"/>
                <w:szCs w:val="18"/>
              </w:rPr>
            </w:pPr>
            <w:r w:rsidRPr="00351ED2">
              <w:rPr>
                <w:rFonts w:asciiTheme="majorEastAsia" w:eastAsiaTheme="majorEastAsia" w:hAnsiTheme="majorEastAsia"/>
                <w:b/>
                <w:noProof/>
                <w:sz w:val="18"/>
                <w:szCs w:val="18"/>
              </w:rPr>
              <w:t>- 256,286,541</w:t>
            </w:r>
          </w:p>
        </w:tc>
      </w:tr>
      <w:tr w:rsidR="00D66F91" w:rsidRPr="00351ED2" w14:paraId="67570E90" w14:textId="77777777" w:rsidTr="00D66F91">
        <w:trPr>
          <w:cantSplit/>
          <w:trHeight w:val="1134"/>
          <w:jc w:val="center"/>
        </w:trPr>
        <w:tc>
          <w:tcPr>
            <w:tcW w:w="2500" w:type="pct"/>
            <w:tcBorders>
              <w:top w:val="nil"/>
              <w:left w:val="nil"/>
              <w:bottom w:val="nil"/>
              <w:right w:val="single" w:sz="4" w:space="0" w:color="auto"/>
            </w:tcBorders>
          </w:tcPr>
          <w:p w14:paraId="32396155" w14:textId="77777777" w:rsidR="00D66F91" w:rsidRPr="00351ED2" w:rsidRDefault="00D66F91" w:rsidP="00D66F91">
            <w:pPr>
              <w:widowControl w:val="0"/>
              <w:overflowPunct/>
              <w:spacing w:before="120" w:line="400" w:lineRule="exact"/>
              <w:ind w:rightChars="20" w:right="48" w:firstLineChars="0" w:firstLine="0"/>
              <w:jc w:val="distribute"/>
              <w:rPr>
                <w:rFonts w:cs="Times New Roman"/>
                <w:b/>
                <w:noProof/>
                <w:color w:val="auto"/>
                <w:sz w:val="22"/>
                <w:szCs w:val="22"/>
              </w:rPr>
            </w:pPr>
            <w:r w:rsidRPr="00351ED2">
              <w:rPr>
                <w:rFonts w:cs="Times New Roman"/>
                <w:b/>
                <w:noProof/>
                <w:color w:val="auto"/>
                <w:sz w:val="22"/>
                <w:szCs w:val="22"/>
              </w:rPr>
              <w:t>期初現金及約當現金</w:t>
            </w:r>
          </w:p>
        </w:tc>
        <w:tc>
          <w:tcPr>
            <w:tcW w:w="2500" w:type="pct"/>
            <w:tcBorders>
              <w:top w:val="nil"/>
              <w:left w:val="nil"/>
              <w:bottom w:val="nil"/>
              <w:right w:val="nil"/>
            </w:tcBorders>
          </w:tcPr>
          <w:p w14:paraId="5E57BF69" w14:textId="2AEDAE9D" w:rsidR="00D66F91" w:rsidRPr="00351ED2" w:rsidRDefault="00D66F91" w:rsidP="00D66F91">
            <w:pPr>
              <w:widowControl w:val="0"/>
              <w:overflowPunct/>
              <w:spacing w:before="120" w:line="400" w:lineRule="exact"/>
              <w:ind w:firstLineChars="0" w:firstLine="0"/>
              <w:jc w:val="right"/>
              <w:rPr>
                <w:rFonts w:ascii="新細明體" w:eastAsia="新細明體" w:hAnsi="新細明體" w:cs="Times New Roman"/>
                <w:noProof/>
                <w:color w:val="auto"/>
                <w:sz w:val="18"/>
                <w:szCs w:val="18"/>
              </w:rPr>
            </w:pPr>
            <w:r w:rsidRPr="00351ED2">
              <w:rPr>
                <w:rFonts w:asciiTheme="majorEastAsia" w:eastAsiaTheme="majorEastAsia" w:hAnsiTheme="majorEastAsia"/>
                <w:b/>
                <w:noProof/>
                <w:sz w:val="18"/>
                <w:szCs w:val="18"/>
              </w:rPr>
              <w:t>14,209,656,596</w:t>
            </w:r>
          </w:p>
        </w:tc>
      </w:tr>
      <w:tr w:rsidR="00D66F91" w:rsidRPr="00351ED2" w14:paraId="0AF332EC" w14:textId="77777777" w:rsidTr="00D66F91">
        <w:trPr>
          <w:cantSplit/>
          <w:trHeight w:val="1162"/>
          <w:jc w:val="center"/>
        </w:trPr>
        <w:tc>
          <w:tcPr>
            <w:tcW w:w="2500" w:type="pct"/>
            <w:tcBorders>
              <w:top w:val="nil"/>
              <w:left w:val="nil"/>
              <w:bottom w:val="single" w:sz="8" w:space="0" w:color="auto"/>
              <w:right w:val="single" w:sz="4" w:space="0" w:color="auto"/>
            </w:tcBorders>
          </w:tcPr>
          <w:p w14:paraId="11D687FA" w14:textId="77777777" w:rsidR="00D66F91" w:rsidRPr="00351ED2" w:rsidRDefault="00D66F91" w:rsidP="00D66F91">
            <w:pPr>
              <w:widowControl w:val="0"/>
              <w:overflowPunct/>
              <w:spacing w:before="120" w:line="400" w:lineRule="exact"/>
              <w:ind w:rightChars="20" w:right="48" w:firstLineChars="0" w:firstLine="0"/>
              <w:jc w:val="distribute"/>
              <w:rPr>
                <w:rFonts w:cs="Times New Roman"/>
                <w:b/>
                <w:noProof/>
                <w:color w:val="auto"/>
                <w:sz w:val="22"/>
                <w:szCs w:val="22"/>
              </w:rPr>
            </w:pPr>
            <w:r w:rsidRPr="00351ED2">
              <w:rPr>
                <w:rFonts w:cs="Times New Roman"/>
                <w:b/>
                <w:noProof/>
                <w:color w:val="auto"/>
                <w:sz w:val="22"/>
                <w:szCs w:val="22"/>
              </w:rPr>
              <w:t>期末現金及約當現金</w:t>
            </w:r>
          </w:p>
        </w:tc>
        <w:tc>
          <w:tcPr>
            <w:tcW w:w="2500" w:type="pct"/>
            <w:tcBorders>
              <w:top w:val="nil"/>
              <w:left w:val="nil"/>
              <w:bottom w:val="single" w:sz="8" w:space="0" w:color="auto"/>
              <w:right w:val="nil"/>
            </w:tcBorders>
          </w:tcPr>
          <w:p w14:paraId="6E2B373E" w14:textId="599150E5" w:rsidR="00D66F91" w:rsidRPr="00351ED2" w:rsidRDefault="00D66F91" w:rsidP="00D66F91">
            <w:pPr>
              <w:widowControl w:val="0"/>
              <w:overflowPunct/>
              <w:spacing w:before="120" w:line="400" w:lineRule="exact"/>
              <w:ind w:firstLineChars="0" w:firstLine="0"/>
              <w:jc w:val="right"/>
              <w:rPr>
                <w:rFonts w:ascii="新細明體" w:eastAsia="新細明體" w:hAnsi="新細明體" w:cs="Times New Roman"/>
                <w:noProof/>
                <w:color w:val="auto"/>
                <w:sz w:val="18"/>
                <w:szCs w:val="18"/>
              </w:rPr>
            </w:pPr>
            <w:r w:rsidRPr="00351ED2">
              <w:rPr>
                <w:rFonts w:asciiTheme="majorEastAsia" w:eastAsiaTheme="majorEastAsia" w:hAnsiTheme="majorEastAsia"/>
                <w:b/>
                <w:noProof/>
                <w:sz w:val="18"/>
                <w:szCs w:val="18"/>
              </w:rPr>
              <w:t>13,953,370,055</w:t>
            </w:r>
          </w:p>
        </w:tc>
      </w:tr>
    </w:tbl>
    <w:p w14:paraId="71DF7ABF" w14:textId="77777777" w:rsidR="0087095F" w:rsidRPr="00351ED2" w:rsidRDefault="0087095F" w:rsidP="0087095F">
      <w:pPr>
        <w:widowControl w:val="0"/>
        <w:overflowPunct/>
        <w:snapToGrid w:val="0"/>
        <w:spacing w:line="240" w:lineRule="exact"/>
        <w:ind w:left="284" w:rightChars="192" w:right="461" w:firstLineChars="0" w:hanging="284"/>
        <w:rPr>
          <w:rFonts w:cs="Times New Roman"/>
          <w:bCs/>
          <w:color w:val="auto"/>
          <w:sz w:val="18"/>
          <w:szCs w:val="18"/>
        </w:rPr>
      </w:pPr>
      <w:r w:rsidRPr="00351ED2">
        <w:rPr>
          <w:rFonts w:cs="Times New Roman"/>
          <w:bCs/>
          <w:color w:val="auto"/>
          <w:sz w:val="18"/>
          <w:szCs w:val="18"/>
        </w:rPr>
        <w:t>註：1.本表係採現金及約當現金基礎，包括現金及自投資日起3個月內到期或清償之債權證券。</w:t>
      </w:r>
    </w:p>
    <w:p w14:paraId="3004FAA9" w14:textId="77777777" w:rsidR="0087095F" w:rsidRPr="00351ED2" w:rsidRDefault="0087095F" w:rsidP="0087095F">
      <w:pPr>
        <w:widowControl w:val="0"/>
        <w:overflowPunct/>
        <w:snapToGrid w:val="0"/>
        <w:spacing w:line="240" w:lineRule="exact"/>
        <w:ind w:leftChars="150" w:left="540" w:hangingChars="100" w:hanging="180"/>
        <w:rPr>
          <w:rFonts w:cs="Times New Roman"/>
          <w:bCs/>
          <w:color w:val="auto"/>
          <w:sz w:val="18"/>
          <w:szCs w:val="18"/>
        </w:rPr>
      </w:pPr>
      <w:r w:rsidRPr="00351ED2">
        <w:rPr>
          <w:rFonts w:cs="Times New Roman"/>
          <w:bCs/>
          <w:color w:val="auto"/>
          <w:sz w:val="18"/>
          <w:szCs w:val="18"/>
        </w:rPr>
        <w:t>2.本表「調整非現金項目」欄所列，包括提存呆帳及評價損益、折舊、折耗及攤銷、處理資產損失（利益）、其他、流動資產淨減（淨增）及流動負債淨增（淨減）。</w:t>
      </w:r>
    </w:p>
    <w:p w14:paraId="2EF542B4" w14:textId="4A10F3FE" w:rsidR="0087095F" w:rsidRPr="00351ED2" w:rsidRDefault="0087095F" w:rsidP="0087095F">
      <w:pPr>
        <w:widowControl w:val="0"/>
        <w:overflowPunct/>
        <w:snapToGrid w:val="0"/>
        <w:spacing w:line="240" w:lineRule="exact"/>
        <w:ind w:leftChars="150" w:left="540" w:hangingChars="100" w:hanging="180"/>
        <w:rPr>
          <w:rFonts w:cs="Times New Roman"/>
          <w:color w:val="auto"/>
          <w:sz w:val="18"/>
          <w:szCs w:val="18"/>
        </w:rPr>
      </w:pPr>
      <w:r w:rsidRPr="00351ED2">
        <w:rPr>
          <w:rFonts w:cs="Times New Roman"/>
          <w:bCs/>
          <w:color w:val="auto"/>
          <w:sz w:val="18"/>
          <w:szCs w:val="18"/>
        </w:rPr>
        <w:t>3.本表編製基礎係依會計法刪除第29條後，平衡表已納入固定資產及長期負債等科目，與預算編列基礎不同。</w:t>
      </w:r>
    </w:p>
    <w:p w14:paraId="36C9DAFC" w14:textId="3DC19313" w:rsidR="0075065D" w:rsidRPr="00351ED2" w:rsidRDefault="0075065D" w:rsidP="00A44BA8">
      <w:pPr>
        <w:snapToGrid w:val="0"/>
        <w:ind w:leftChars="250" w:left="780" w:hangingChars="100" w:hanging="180"/>
        <w:rPr>
          <w:sz w:val="18"/>
          <w:szCs w:val="18"/>
        </w:rPr>
        <w:sectPr w:rsidR="0075065D" w:rsidRPr="00351ED2" w:rsidSect="00BF0259">
          <w:pgSz w:w="11906" w:h="16838" w:code="9"/>
          <w:pgMar w:top="1418" w:right="851" w:bottom="1418" w:left="851" w:header="1021" w:footer="737" w:gutter="284"/>
          <w:cols w:space="425"/>
          <w:docGrid w:type="lines" w:linePitch="360"/>
        </w:sectPr>
      </w:pPr>
    </w:p>
    <w:tbl>
      <w:tblPr>
        <w:tblW w:w="9923"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629"/>
        <w:gridCol w:w="709"/>
        <w:gridCol w:w="1417"/>
        <w:gridCol w:w="709"/>
      </w:tblGrid>
      <w:tr w:rsidR="0087095F" w:rsidRPr="00351ED2" w14:paraId="20F9B7D6" w14:textId="77777777" w:rsidTr="00B41316">
        <w:trPr>
          <w:tblHeader/>
        </w:trPr>
        <w:tc>
          <w:tcPr>
            <w:tcW w:w="9923" w:type="dxa"/>
            <w:gridSpan w:val="7"/>
            <w:tcBorders>
              <w:bottom w:val="single" w:sz="8" w:space="0" w:color="auto"/>
            </w:tcBorders>
          </w:tcPr>
          <w:p w14:paraId="2CE18B0F" w14:textId="2C0657BB" w:rsidR="0087095F" w:rsidRPr="00351ED2" w:rsidRDefault="0087095F" w:rsidP="00032E0D">
            <w:pPr>
              <w:tabs>
                <w:tab w:val="left" w:pos="540"/>
                <w:tab w:val="center" w:pos="4800"/>
              </w:tabs>
              <w:overflowPunct/>
              <w:adjustRightInd w:val="0"/>
              <w:snapToGrid w:val="0"/>
              <w:ind w:left="-284" w:firstLineChars="0" w:firstLine="0"/>
              <w:jc w:val="center"/>
              <w:rPr>
                <w:rFonts w:cs="Times New Roman"/>
                <w:b/>
                <w:color w:val="auto"/>
                <w:sz w:val="32"/>
                <w:szCs w:val="20"/>
                <w:u w:val="single"/>
              </w:rPr>
            </w:pPr>
            <w:r w:rsidRPr="00351ED2">
              <w:rPr>
                <w:rFonts w:cs="Times New Roman" w:hint="eastAsia"/>
                <w:b/>
                <w:color w:val="auto"/>
                <w:sz w:val="32"/>
                <w:szCs w:val="20"/>
                <w:u w:val="single"/>
              </w:rPr>
              <w:lastRenderedPageBreak/>
              <w:t xml:space="preserve">　</w:t>
            </w:r>
            <w:r w:rsidRPr="00351ED2">
              <w:rPr>
                <w:rFonts w:cs="Times New Roman"/>
                <w:b/>
                <w:color w:val="auto"/>
                <w:sz w:val="32"/>
                <w:szCs w:val="20"/>
                <w:u w:val="single"/>
              </w:rPr>
              <w:t>運動發展基金</w:t>
            </w:r>
            <w:r w:rsidRPr="00351ED2">
              <w:rPr>
                <w:rFonts w:cs="Times New Roman" w:hint="eastAsia"/>
                <w:b/>
                <w:color w:val="auto"/>
                <w:sz w:val="32"/>
                <w:szCs w:val="20"/>
                <w:u w:val="single"/>
              </w:rPr>
              <w:t xml:space="preserve">餘絀審定後平衡表　</w:t>
            </w:r>
          </w:p>
          <w:p w14:paraId="63A08ACD" w14:textId="7534615C" w:rsidR="0087095F" w:rsidRPr="00351ED2" w:rsidRDefault="0087095F" w:rsidP="00650D8D">
            <w:pPr>
              <w:widowControl w:val="0"/>
              <w:tabs>
                <w:tab w:val="left" w:pos="3600"/>
                <w:tab w:val="left" w:pos="8455"/>
              </w:tabs>
              <w:overflowPunct/>
              <w:snapToGrid w:val="0"/>
              <w:ind w:rightChars="-43" w:right="-103" w:firstLineChars="0" w:firstLine="0"/>
              <w:jc w:val="left"/>
              <w:rPr>
                <w:rFonts w:cs="Times New Roman"/>
                <w:b/>
                <w:color w:val="auto"/>
                <w:sz w:val="32"/>
                <w:szCs w:val="20"/>
                <w:u w:val="single"/>
              </w:rPr>
            </w:pPr>
            <w:r w:rsidRPr="00351ED2">
              <w:rPr>
                <w:rFonts w:cs="Times New Roman"/>
                <w:color w:val="auto"/>
                <w:spacing w:val="60"/>
                <w:szCs w:val="20"/>
              </w:rPr>
              <w:tab/>
            </w:r>
            <w:r w:rsidRPr="00351ED2">
              <w:rPr>
                <w:rFonts w:cs="Times New Roman" w:hint="eastAsia"/>
                <w:color w:val="auto"/>
                <w:szCs w:val="20"/>
              </w:rPr>
              <w:t>中華民國</w:t>
            </w:r>
            <w:r w:rsidRPr="00351ED2">
              <w:rPr>
                <w:rFonts w:cs="Times New Roman"/>
                <w:color w:val="auto"/>
                <w:szCs w:val="20"/>
              </w:rPr>
              <w:t>11</w:t>
            </w:r>
            <w:r w:rsidR="00A45C45" w:rsidRPr="00351ED2">
              <w:rPr>
                <w:rFonts w:cs="Times New Roman"/>
                <w:color w:val="auto"/>
                <w:szCs w:val="20"/>
              </w:rPr>
              <w:t>1</w:t>
            </w:r>
            <w:r w:rsidRPr="00351ED2">
              <w:rPr>
                <w:rFonts w:cs="Times New Roman" w:hint="eastAsia"/>
                <w:color w:val="auto"/>
                <w:szCs w:val="20"/>
              </w:rPr>
              <w:t>年12月31日</w:t>
            </w:r>
            <w:r w:rsidRPr="00351ED2">
              <w:rPr>
                <w:rFonts w:cs="Times New Roman" w:hint="eastAsia"/>
                <w:color w:val="auto"/>
                <w:szCs w:val="20"/>
              </w:rPr>
              <w:tab/>
            </w:r>
            <w:r w:rsidRPr="00351ED2">
              <w:rPr>
                <w:rFonts w:cs="Times New Roman" w:hint="eastAsia"/>
                <w:color w:val="auto"/>
                <w:spacing w:val="-20"/>
                <w:kern w:val="0"/>
                <w:szCs w:val="20"/>
              </w:rPr>
              <w:t>單位：新臺幣元</w:t>
            </w:r>
          </w:p>
        </w:tc>
      </w:tr>
      <w:tr w:rsidR="0087095F" w:rsidRPr="00351ED2" w14:paraId="6E18EBAB" w14:textId="77777777" w:rsidTr="00B413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val="restart"/>
            <w:tcBorders>
              <w:top w:val="single" w:sz="8" w:space="0" w:color="auto"/>
              <w:left w:val="nil"/>
              <w:bottom w:val="nil"/>
            </w:tcBorders>
            <w:vAlign w:val="center"/>
          </w:tcPr>
          <w:p w14:paraId="270E4CA8" w14:textId="77777777" w:rsidR="0087095F" w:rsidRPr="00351ED2" w:rsidRDefault="0087095F" w:rsidP="00F857E3">
            <w:pPr>
              <w:widowControl w:val="0"/>
              <w:overflowPunct/>
              <w:ind w:firstLineChars="0" w:firstLine="0"/>
              <w:jc w:val="distribute"/>
              <w:rPr>
                <w:rFonts w:cs="Times New Roman"/>
                <w:color w:val="auto"/>
                <w:szCs w:val="20"/>
              </w:rPr>
            </w:pPr>
            <w:r w:rsidRPr="00351ED2">
              <w:rPr>
                <w:rFonts w:cs="Times New Roman" w:hint="eastAsia"/>
                <w:color w:val="auto"/>
                <w:szCs w:val="20"/>
              </w:rPr>
              <w:t>科目</w:t>
            </w:r>
          </w:p>
        </w:tc>
        <w:tc>
          <w:tcPr>
            <w:tcW w:w="2436" w:type="dxa"/>
            <w:gridSpan w:val="2"/>
            <w:tcBorders>
              <w:top w:val="single" w:sz="8" w:space="0" w:color="auto"/>
              <w:bottom w:val="nil"/>
            </w:tcBorders>
            <w:vAlign w:val="center"/>
          </w:tcPr>
          <w:p w14:paraId="6A9FA08C" w14:textId="7BFA9652" w:rsidR="0087095F" w:rsidRPr="00351ED2" w:rsidRDefault="0087095F" w:rsidP="0087095F">
            <w:pPr>
              <w:widowControl w:val="0"/>
              <w:overflowPunct/>
              <w:ind w:left="70" w:right="42" w:firstLineChars="0" w:firstLine="0"/>
              <w:jc w:val="distribute"/>
              <w:rPr>
                <w:rFonts w:cs="Times New Roman"/>
                <w:color w:val="auto"/>
                <w:spacing w:val="-20"/>
                <w:szCs w:val="20"/>
              </w:rPr>
            </w:pPr>
            <w:r w:rsidRPr="00351ED2">
              <w:rPr>
                <w:rFonts w:cs="Times New Roman"/>
                <w:color w:val="auto"/>
                <w:szCs w:val="20"/>
              </w:rPr>
              <w:t>11</w:t>
            </w:r>
            <w:r w:rsidR="00A45C45" w:rsidRPr="00351ED2">
              <w:rPr>
                <w:rFonts w:cs="Times New Roman"/>
                <w:color w:val="auto"/>
                <w:szCs w:val="20"/>
              </w:rPr>
              <w:t>1</w:t>
            </w:r>
            <w:r w:rsidRPr="00351ED2">
              <w:rPr>
                <w:rFonts w:cs="Times New Roman" w:hint="eastAsia"/>
                <w:color w:val="auto"/>
                <w:spacing w:val="-20"/>
                <w:szCs w:val="20"/>
              </w:rPr>
              <w:t>年12月31日</w:t>
            </w:r>
          </w:p>
        </w:tc>
        <w:tc>
          <w:tcPr>
            <w:tcW w:w="2338" w:type="dxa"/>
            <w:gridSpan w:val="2"/>
            <w:tcBorders>
              <w:top w:val="single" w:sz="8" w:space="0" w:color="auto"/>
              <w:bottom w:val="nil"/>
            </w:tcBorders>
            <w:vAlign w:val="center"/>
          </w:tcPr>
          <w:p w14:paraId="08DEFAB2" w14:textId="32689C1C" w:rsidR="0087095F" w:rsidRPr="00351ED2" w:rsidRDefault="0087095F" w:rsidP="0087095F">
            <w:pPr>
              <w:widowControl w:val="0"/>
              <w:overflowPunct/>
              <w:ind w:left="1" w:right="42" w:firstLineChars="27" w:firstLine="65"/>
              <w:jc w:val="distribute"/>
              <w:rPr>
                <w:rFonts w:cs="Times New Roman"/>
                <w:color w:val="auto"/>
                <w:spacing w:val="-20"/>
                <w:szCs w:val="20"/>
              </w:rPr>
            </w:pPr>
            <w:r w:rsidRPr="00351ED2">
              <w:rPr>
                <w:rFonts w:cs="Times New Roman"/>
                <w:color w:val="auto"/>
                <w:szCs w:val="20"/>
              </w:rPr>
              <w:t>1</w:t>
            </w:r>
            <w:r w:rsidR="00A45C45" w:rsidRPr="00351ED2">
              <w:rPr>
                <w:rFonts w:cs="Times New Roman"/>
                <w:color w:val="auto"/>
                <w:szCs w:val="20"/>
              </w:rPr>
              <w:t>10</w:t>
            </w:r>
            <w:r w:rsidRPr="00351ED2">
              <w:rPr>
                <w:rFonts w:cs="Times New Roman" w:hint="eastAsia"/>
                <w:color w:val="auto"/>
                <w:spacing w:val="-20"/>
                <w:szCs w:val="20"/>
              </w:rPr>
              <w:t>年12月31日</w:t>
            </w:r>
          </w:p>
        </w:tc>
        <w:tc>
          <w:tcPr>
            <w:tcW w:w="2126" w:type="dxa"/>
            <w:gridSpan w:val="2"/>
            <w:tcBorders>
              <w:top w:val="single" w:sz="8" w:space="0" w:color="auto"/>
              <w:bottom w:val="nil"/>
              <w:right w:val="nil"/>
            </w:tcBorders>
            <w:vAlign w:val="center"/>
          </w:tcPr>
          <w:p w14:paraId="6D443E5A" w14:textId="77777777" w:rsidR="0087095F" w:rsidRPr="00351ED2" w:rsidRDefault="0087095F" w:rsidP="0087095F">
            <w:pPr>
              <w:widowControl w:val="0"/>
              <w:overflowPunct/>
              <w:spacing w:line="240" w:lineRule="exact"/>
              <w:ind w:firstLineChars="0" w:firstLine="0"/>
              <w:jc w:val="distribute"/>
              <w:rPr>
                <w:rFonts w:cs="Times New Roman"/>
                <w:color w:val="auto"/>
                <w:szCs w:val="20"/>
              </w:rPr>
            </w:pPr>
            <w:r w:rsidRPr="00351ED2">
              <w:rPr>
                <w:rFonts w:cs="Times New Roman" w:hint="eastAsia"/>
                <w:color w:val="auto"/>
                <w:szCs w:val="20"/>
              </w:rPr>
              <w:t>比較增減</w:t>
            </w:r>
          </w:p>
        </w:tc>
      </w:tr>
      <w:tr w:rsidR="0087095F" w:rsidRPr="00351ED2" w14:paraId="67D3CED2" w14:textId="77777777" w:rsidTr="00B413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5"/>
          <w:tblHeader/>
        </w:trPr>
        <w:tc>
          <w:tcPr>
            <w:tcW w:w="3023" w:type="dxa"/>
            <w:vMerge/>
            <w:tcBorders>
              <w:top w:val="nil"/>
              <w:left w:val="nil"/>
              <w:bottom w:val="single" w:sz="8" w:space="0" w:color="auto"/>
            </w:tcBorders>
            <w:vAlign w:val="center"/>
          </w:tcPr>
          <w:p w14:paraId="4D15EB64" w14:textId="77777777" w:rsidR="0087095F" w:rsidRPr="00351ED2" w:rsidRDefault="0087095F" w:rsidP="0087095F">
            <w:pPr>
              <w:widowControl w:val="0"/>
              <w:overflowPunct/>
              <w:ind w:left="113" w:right="113" w:firstLineChars="0" w:firstLine="0"/>
              <w:jc w:val="distribute"/>
              <w:rPr>
                <w:rFonts w:cs="Times New Roman"/>
                <w:color w:val="auto"/>
                <w:szCs w:val="20"/>
              </w:rPr>
            </w:pPr>
          </w:p>
        </w:tc>
        <w:tc>
          <w:tcPr>
            <w:tcW w:w="1779" w:type="dxa"/>
            <w:tcBorders>
              <w:bottom w:val="single" w:sz="8" w:space="0" w:color="auto"/>
            </w:tcBorders>
            <w:vAlign w:val="center"/>
          </w:tcPr>
          <w:p w14:paraId="5CF4474C" w14:textId="77777777" w:rsidR="0087095F" w:rsidRPr="00351ED2" w:rsidRDefault="0087095F" w:rsidP="0010031C">
            <w:pPr>
              <w:widowControl w:val="0"/>
              <w:overflowPunct/>
              <w:ind w:left="57" w:right="57" w:firstLineChars="0" w:firstLine="0"/>
              <w:jc w:val="distribute"/>
              <w:rPr>
                <w:rFonts w:cs="Times New Roman"/>
                <w:color w:val="auto"/>
                <w:szCs w:val="20"/>
              </w:rPr>
            </w:pPr>
            <w:r w:rsidRPr="00351ED2">
              <w:rPr>
                <w:rFonts w:cs="Times New Roman" w:hint="eastAsia"/>
                <w:color w:val="auto"/>
                <w:szCs w:val="20"/>
              </w:rPr>
              <w:t>金額</w:t>
            </w:r>
          </w:p>
        </w:tc>
        <w:tc>
          <w:tcPr>
            <w:tcW w:w="657" w:type="dxa"/>
            <w:tcBorders>
              <w:bottom w:val="single" w:sz="8" w:space="0" w:color="auto"/>
            </w:tcBorders>
            <w:vAlign w:val="center"/>
          </w:tcPr>
          <w:p w14:paraId="22602500" w14:textId="77777777" w:rsidR="0087095F" w:rsidRPr="00351ED2" w:rsidRDefault="0087095F" w:rsidP="0087095F">
            <w:pPr>
              <w:widowControl w:val="0"/>
              <w:overflowPunct/>
              <w:ind w:left="113" w:right="113" w:firstLineChars="0" w:firstLine="0"/>
              <w:jc w:val="distribute"/>
              <w:rPr>
                <w:rFonts w:cs="Times New Roman"/>
                <w:color w:val="auto"/>
                <w:szCs w:val="20"/>
              </w:rPr>
            </w:pPr>
            <w:r w:rsidRPr="00351ED2">
              <w:rPr>
                <w:rFonts w:cs="Times New Roman" w:hint="eastAsia"/>
                <w:color w:val="auto"/>
                <w:szCs w:val="20"/>
              </w:rPr>
              <w:t>％</w:t>
            </w:r>
          </w:p>
        </w:tc>
        <w:tc>
          <w:tcPr>
            <w:tcW w:w="1629" w:type="dxa"/>
            <w:tcBorders>
              <w:bottom w:val="single" w:sz="8" w:space="0" w:color="auto"/>
            </w:tcBorders>
            <w:vAlign w:val="center"/>
          </w:tcPr>
          <w:p w14:paraId="5D78242D" w14:textId="77777777" w:rsidR="0087095F" w:rsidRPr="00351ED2" w:rsidRDefault="0087095F" w:rsidP="0010031C">
            <w:pPr>
              <w:widowControl w:val="0"/>
              <w:overflowPunct/>
              <w:ind w:left="57" w:right="57" w:firstLineChars="0" w:firstLine="0"/>
              <w:jc w:val="distribute"/>
              <w:rPr>
                <w:rFonts w:cs="Times New Roman"/>
                <w:color w:val="auto"/>
                <w:szCs w:val="20"/>
              </w:rPr>
            </w:pPr>
            <w:r w:rsidRPr="00351ED2">
              <w:rPr>
                <w:rFonts w:cs="Times New Roman" w:hint="eastAsia"/>
                <w:color w:val="auto"/>
                <w:szCs w:val="20"/>
              </w:rPr>
              <w:t>金額</w:t>
            </w:r>
          </w:p>
        </w:tc>
        <w:tc>
          <w:tcPr>
            <w:tcW w:w="709" w:type="dxa"/>
            <w:tcBorders>
              <w:bottom w:val="single" w:sz="8" w:space="0" w:color="auto"/>
            </w:tcBorders>
            <w:vAlign w:val="center"/>
          </w:tcPr>
          <w:p w14:paraId="6510AE82" w14:textId="77777777" w:rsidR="0087095F" w:rsidRPr="00351ED2" w:rsidRDefault="0087095F" w:rsidP="0087095F">
            <w:pPr>
              <w:widowControl w:val="0"/>
              <w:overflowPunct/>
              <w:ind w:left="113" w:right="113" w:firstLineChars="0" w:firstLine="0"/>
              <w:jc w:val="distribute"/>
              <w:rPr>
                <w:rFonts w:cs="Times New Roman"/>
                <w:color w:val="auto"/>
                <w:szCs w:val="20"/>
              </w:rPr>
            </w:pPr>
            <w:r w:rsidRPr="00351ED2">
              <w:rPr>
                <w:rFonts w:cs="Times New Roman" w:hint="eastAsia"/>
                <w:color w:val="auto"/>
                <w:szCs w:val="20"/>
              </w:rPr>
              <w:t>％</w:t>
            </w:r>
          </w:p>
        </w:tc>
        <w:tc>
          <w:tcPr>
            <w:tcW w:w="1417" w:type="dxa"/>
            <w:tcBorders>
              <w:bottom w:val="single" w:sz="8" w:space="0" w:color="auto"/>
            </w:tcBorders>
            <w:vAlign w:val="center"/>
          </w:tcPr>
          <w:p w14:paraId="4C039B1A" w14:textId="77777777" w:rsidR="0087095F" w:rsidRPr="00351ED2" w:rsidRDefault="0087095F" w:rsidP="0010031C">
            <w:pPr>
              <w:widowControl w:val="0"/>
              <w:overflowPunct/>
              <w:ind w:firstLineChars="0" w:firstLine="0"/>
              <w:jc w:val="distribute"/>
              <w:rPr>
                <w:rFonts w:cs="Times New Roman"/>
                <w:color w:val="auto"/>
                <w:szCs w:val="20"/>
              </w:rPr>
            </w:pPr>
            <w:r w:rsidRPr="00351ED2">
              <w:rPr>
                <w:rFonts w:cs="Times New Roman" w:hint="eastAsia"/>
                <w:color w:val="auto"/>
                <w:szCs w:val="20"/>
              </w:rPr>
              <w:t>金額</w:t>
            </w:r>
          </w:p>
        </w:tc>
        <w:tc>
          <w:tcPr>
            <w:tcW w:w="709" w:type="dxa"/>
            <w:tcBorders>
              <w:bottom w:val="single" w:sz="8" w:space="0" w:color="auto"/>
              <w:right w:val="nil"/>
            </w:tcBorders>
            <w:vAlign w:val="center"/>
          </w:tcPr>
          <w:p w14:paraId="4162012C" w14:textId="77777777" w:rsidR="0087095F" w:rsidRPr="00351ED2" w:rsidRDefault="0087095F" w:rsidP="0087095F">
            <w:pPr>
              <w:widowControl w:val="0"/>
              <w:overflowPunct/>
              <w:ind w:left="113" w:right="113" w:firstLineChars="0" w:firstLine="0"/>
              <w:jc w:val="distribute"/>
              <w:rPr>
                <w:rFonts w:cs="Times New Roman"/>
                <w:color w:val="auto"/>
                <w:szCs w:val="20"/>
              </w:rPr>
            </w:pPr>
            <w:r w:rsidRPr="00351ED2">
              <w:rPr>
                <w:rFonts w:cs="Times New Roman" w:hint="eastAsia"/>
                <w:color w:val="auto"/>
                <w:szCs w:val="20"/>
              </w:rPr>
              <w:t>％</w:t>
            </w:r>
          </w:p>
        </w:tc>
      </w:tr>
      <w:tr w:rsidR="00351ED2" w:rsidRPr="00351ED2" w14:paraId="651CDF1F" w14:textId="77777777" w:rsidTr="00351E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43B24653" w14:textId="77777777" w:rsidR="00351ED2" w:rsidRPr="00351ED2" w:rsidRDefault="00351ED2" w:rsidP="00351ED2">
            <w:pPr>
              <w:widowControl w:val="0"/>
              <w:overflowPunct/>
              <w:ind w:firstLineChars="0" w:firstLine="0"/>
              <w:jc w:val="distribute"/>
              <w:rPr>
                <w:rFonts w:cs="Times New Roman"/>
                <w:color w:val="auto"/>
                <w:spacing w:val="-6"/>
                <w:kern w:val="0"/>
                <w:szCs w:val="22"/>
              </w:rPr>
            </w:pPr>
            <w:r w:rsidRPr="00351ED2">
              <w:rPr>
                <w:rFonts w:cs="Times New Roman"/>
                <w:b/>
                <w:color w:val="auto"/>
                <w:spacing w:val="-6"/>
                <w:kern w:val="0"/>
                <w:szCs w:val="22"/>
              </w:rPr>
              <w:t>資產</w:t>
            </w:r>
          </w:p>
        </w:tc>
        <w:tc>
          <w:tcPr>
            <w:tcW w:w="1779" w:type="dxa"/>
            <w:tcBorders>
              <w:top w:val="nil"/>
              <w:bottom w:val="nil"/>
            </w:tcBorders>
            <w:vAlign w:val="center"/>
          </w:tcPr>
          <w:p w14:paraId="2940B78B" w14:textId="1B126C8E"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b/>
                <w:sz w:val="18"/>
              </w:rPr>
              <w:t>15,205,544,207</w:t>
            </w:r>
          </w:p>
        </w:tc>
        <w:tc>
          <w:tcPr>
            <w:tcW w:w="657" w:type="dxa"/>
            <w:tcBorders>
              <w:top w:val="nil"/>
              <w:bottom w:val="nil"/>
            </w:tcBorders>
            <w:vAlign w:val="center"/>
          </w:tcPr>
          <w:p w14:paraId="32CE1DB9" w14:textId="7548BF87"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b/>
                <w:sz w:val="18"/>
              </w:rPr>
              <w:t>100.00</w:t>
            </w:r>
          </w:p>
        </w:tc>
        <w:tc>
          <w:tcPr>
            <w:tcW w:w="1629" w:type="dxa"/>
            <w:tcBorders>
              <w:top w:val="nil"/>
              <w:bottom w:val="nil"/>
            </w:tcBorders>
            <w:vAlign w:val="center"/>
          </w:tcPr>
          <w:p w14:paraId="28570DF6" w14:textId="2F1D3EE1"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b/>
                <w:sz w:val="18"/>
              </w:rPr>
              <w:t>14,867,240,770</w:t>
            </w:r>
          </w:p>
        </w:tc>
        <w:tc>
          <w:tcPr>
            <w:tcW w:w="709" w:type="dxa"/>
            <w:tcBorders>
              <w:top w:val="nil"/>
              <w:bottom w:val="nil"/>
            </w:tcBorders>
            <w:vAlign w:val="center"/>
          </w:tcPr>
          <w:p w14:paraId="2EBF6259" w14:textId="394728D9"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b/>
                <w:sz w:val="18"/>
              </w:rPr>
              <w:t>100.00</w:t>
            </w:r>
          </w:p>
        </w:tc>
        <w:tc>
          <w:tcPr>
            <w:tcW w:w="1417" w:type="dxa"/>
            <w:tcBorders>
              <w:top w:val="nil"/>
              <w:bottom w:val="nil"/>
            </w:tcBorders>
            <w:vAlign w:val="center"/>
          </w:tcPr>
          <w:p w14:paraId="7F2CAAD9" w14:textId="111B993A" w:rsidR="00351ED2" w:rsidRPr="00351ED2" w:rsidRDefault="00351ED2" w:rsidP="00351ED2">
            <w:pPr>
              <w:widowControl w:val="0"/>
              <w:overflowPunct/>
              <w:ind w:firstLineChars="0" w:firstLine="0"/>
              <w:jc w:val="right"/>
              <w:rPr>
                <w:rFonts w:ascii="新細明體" w:eastAsia="新細明體" w:hAnsi="新細明體" w:cs="Times New Roman"/>
                <w:noProof/>
                <w:color w:val="auto"/>
                <w:sz w:val="18"/>
                <w:szCs w:val="20"/>
              </w:rPr>
            </w:pPr>
            <w:r w:rsidRPr="00351ED2">
              <w:rPr>
                <w:rFonts w:ascii="新細明體" w:hAnsi="新細明體"/>
                <w:b/>
                <w:noProof/>
                <w:sz w:val="18"/>
              </w:rPr>
              <w:t>338,303,437</w:t>
            </w:r>
          </w:p>
        </w:tc>
        <w:tc>
          <w:tcPr>
            <w:tcW w:w="709" w:type="dxa"/>
            <w:tcBorders>
              <w:top w:val="nil"/>
              <w:bottom w:val="nil"/>
              <w:right w:val="nil"/>
            </w:tcBorders>
            <w:vAlign w:val="center"/>
          </w:tcPr>
          <w:p w14:paraId="6FA341B6" w14:textId="15CF30FB" w:rsidR="00351ED2" w:rsidRPr="00351ED2" w:rsidRDefault="00351ED2" w:rsidP="00351ED2">
            <w:pPr>
              <w:widowControl w:val="0"/>
              <w:overflowPunct/>
              <w:ind w:firstLineChars="0" w:firstLine="0"/>
              <w:jc w:val="right"/>
              <w:rPr>
                <w:rFonts w:ascii="新細明體" w:eastAsia="新細明體" w:hAnsi="新細明體" w:cs="Times New Roman"/>
                <w:color w:val="auto"/>
                <w:kern w:val="0"/>
                <w:sz w:val="18"/>
                <w:szCs w:val="20"/>
              </w:rPr>
            </w:pPr>
            <w:r w:rsidRPr="00351ED2">
              <w:rPr>
                <w:rFonts w:ascii="新細明體" w:hAnsi="新細明體"/>
                <w:b/>
                <w:kern w:val="0"/>
                <w:sz w:val="18"/>
              </w:rPr>
              <w:t>2.28</w:t>
            </w:r>
          </w:p>
        </w:tc>
      </w:tr>
      <w:tr w:rsidR="00351ED2" w:rsidRPr="00351ED2" w14:paraId="5142533D" w14:textId="77777777" w:rsidTr="00351E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1FA899C8" w14:textId="77777777" w:rsidR="00351ED2" w:rsidRPr="00351ED2" w:rsidRDefault="00351ED2" w:rsidP="00351ED2">
            <w:pPr>
              <w:widowControl w:val="0"/>
              <w:overflowPunct/>
              <w:ind w:leftChars="100" w:left="240" w:firstLineChars="0" w:firstLine="0"/>
              <w:jc w:val="distribute"/>
              <w:rPr>
                <w:rFonts w:cs="Times New Roman"/>
                <w:color w:val="auto"/>
                <w:spacing w:val="-6"/>
                <w:kern w:val="0"/>
                <w:sz w:val="22"/>
                <w:szCs w:val="22"/>
              </w:rPr>
            </w:pPr>
            <w:r w:rsidRPr="00351ED2">
              <w:rPr>
                <w:rFonts w:cs="Times New Roman"/>
                <w:color w:val="auto"/>
                <w:spacing w:val="-6"/>
                <w:kern w:val="0"/>
                <w:sz w:val="22"/>
                <w:szCs w:val="22"/>
              </w:rPr>
              <w:t>流動資產</w:t>
            </w:r>
          </w:p>
        </w:tc>
        <w:tc>
          <w:tcPr>
            <w:tcW w:w="1779" w:type="dxa"/>
            <w:tcBorders>
              <w:top w:val="nil"/>
              <w:bottom w:val="nil"/>
            </w:tcBorders>
            <w:vAlign w:val="center"/>
          </w:tcPr>
          <w:p w14:paraId="22204841" w14:textId="5BCE5507"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15,129,698,987</w:t>
            </w:r>
          </w:p>
        </w:tc>
        <w:tc>
          <w:tcPr>
            <w:tcW w:w="657" w:type="dxa"/>
            <w:tcBorders>
              <w:top w:val="nil"/>
              <w:bottom w:val="nil"/>
            </w:tcBorders>
            <w:vAlign w:val="center"/>
          </w:tcPr>
          <w:p w14:paraId="4B809ABD" w14:textId="57E4E00B"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99.50</w:t>
            </w:r>
          </w:p>
        </w:tc>
        <w:tc>
          <w:tcPr>
            <w:tcW w:w="1629" w:type="dxa"/>
            <w:tcBorders>
              <w:top w:val="nil"/>
              <w:bottom w:val="nil"/>
            </w:tcBorders>
            <w:vAlign w:val="center"/>
          </w:tcPr>
          <w:p w14:paraId="1FBD162F" w14:textId="33CED5DD"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14,791,387,294</w:t>
            </w:r>
          </w:p>
        </w:tc>
        <w:tc>
          <w:tcPr>
            <w:tcW w:w="709" w:type="dxa"/>
            <w:tcBorders>
              <w:top w:val="nil"/>
              <w:bottom w:val="nil"/>
            </w:tcBorders>
            <w:vAlign w:val="center"/>
          </w:tcPr>
          <w:p w14:paraId="3408D487" w14:textId="14D9FBBD"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99.49</w:t>
            </w:r>
          </w:p>
        </w:tc>
        <w:tc>
          <w:tcPr>
            <w:tcW w:w="1417" w:type="dxa"/>
            <w:tcBorders>
              <w:top w:val="nil"/>
              <w:bottom w:val="nil"/>
            </w:tcBorders>
            <w:vAlign w:val="center"/>
          </w:tcPr>
          <w:p w14:paraId="51CE1582" w14:textId="2609C695" w:rsidR="00351ED2" w:rsidRPr="00351ED2" w:rsidRDefault="00351ED2" w:rsidP="00351ED2">
            <w:pPr>
              <w:widowControl w:val="0"/>
              <w:overflowPunct/>
              <w:ind w:firstLineChars="0" w:firstLine="0"/>
              <w:jc w:val="right"/>
              <w:rPr>
                <w:rFonts w:ascii="新細明體" w:eastAsia="新細明體" w:hAnsi="新細明體" w:cs="Times New Roman"/>
                <w:noProof/>
                <w:color w:val="auto"/>
                <w:sz w:val="18"/>
                <w:szCs w:val="20"/>
              </w:rPr>
            </w:pPr>
            <w:r w:rsidRPr="00351ED2">
              <w:rPr>
                <w:rFonts w:ascii="新細明體" w:hAnsi="新細明體"/>
                <w:noProof/>
                <w:sz w:val="18"/>
              </w:rPr>
              <w:t>338,311,693</w:t>
            </w:r>
          </w:p>
        </w:tc>
        <w:tc>
          <w:tcPr>
            <w:tcW w:w="709" w:type="dxa"/>
            <w:tcBorders>
              <w:top w:val="nil"/>
              <w:bottom w:val="nil"/>
              <w:right w:val="nil"/>
            </w:tcBorders>
            <w:vAlign w:val="center"/>
          </w:tcPr>
          <w:p w14:paraId="6A1C0D97" w14:textId="7B3D5065" w:rsidR="00351ED2" w:rsidRPr="00351ED2" w:rsidRDefault="00351ED2" w:rsidP="00351ED2">
            <w:pPr>
              <w:widowControl w:val="0"/>
              <w:overflowPunct/>
              <w:ind w:firstLineChars="0" w:firstLine="0"/>
              <w:jc w:val="right"/>
              <w:rPr>
                <w:rFonts w:ascii="新細明體" w:eastAsia="新細明體" w:hAnsi="新細明體" w:cs="Times New Roman"/>
                <w:color w:val="auto"/>
                <w:kern w:val="0"/>
                <w:sz w:val="18"/>
                <w:szCs w:val="20"/>
              </w:rPr>
            </w:pPr>
            <w:r w:rsidRPr="00351ED2">
              <w:rPr>
                <w:rFonts w:ascii="新細明體" w:hAnsi="新細明體"/>
                <w:kern w:val="0"/>
                <w:sz w:val="18"/>
              </w:rPr>
              <w:t>2.29</w:t>
            </w:r>
          </w:p>
        </w:tc>
      </w:tr>
      <w:tr w:rsidR="00351ED2" w:rsidRPr="00351ED2" w14:paraId="7B092FD4" w14:textId="77777777" w:rsidTr="00351E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78802EE3" w14:textId="77777777" w:rsidR="00351ED2" w:rsidRPr="00351ED2" w:rsidRDefault="00351ED2" w:rsidP="00351ED2">
            <w:pPr>
              <w:widowControl w:val="0"/>
              <w:overflowPunct/>
              <w:ind w:leftChars="200" w:left="480" w:firstLineChars="0" w:firstLine="0"/>
              <w:jc w:val="distribute"/>
              <w:rPr>
                <w:rFonts w:cs="Times New Roman"/>
                <w:color w:val="auto"/>
                <w:spacing w:val="-6"/>
                <w:kern w:val="0"/>
                <w:sz w:val="22"/>
                <w:szCs w:val="22"/>
              </w:rPr>
            </w:pPr>
            <w:r w:rsidRPr="00351ED2">
              <w:rPr>
                <w:rFonts w:cs="Times New Roman"/>
                <w:color w:val="auto"/>
                <w:spacing w:val="-6"/>
                <w:kern w:val="0"/>
                <w:sz w:val="22"/>
                <w:szCs w:val="22"/>
              </w:rPr>
              <w:t>現金</w:t>
            </w:r>
          </w:p>
        </w:tc>
        <w:tc>
          <w:tcPr>
            <w:tcW w:w="1779" w:type="dxa"/>
            <w:tcBorders>
              <w:top w:val="nil"/>
              <w:bottom w:val="nil"/>
            </w:tcBorders>
            <w:vAlign w:val="center"/>
          </w:tcPr>
          <w:p w14:paraId="6893B199" w14:textId="5A145C96"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13,953,370,055</w:t>
            </w:r>
          </w:p>
        </w:tc>
        <w:tc>
          <w:tcPr>
            <w:tcW w:w="657" w:type="dxa"/>
            <w:tcBorders>
              <w:top w:val="nil"/>
              <w:bottom w:val="nil"/>
            </w:tcBorders>
            <w:vAlign w:val="center"/>
          </w:tcPr>
          <w:p w14:paraId="05113398" w14:textId="1F659F7A"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91.77</w:t>
            </w:r>
          </w:p>
        </w:tc>
        <w:tc>
          <w:tcPr>
            <w:tcW w:w="1629" w:type="dxa"/>
            <w:tcBorders>
              <w:top w:val="nil"/>
              <w:bottom w:val="nil"/>
            </w:tcBorders>
            <w:vAlign w:val="center"/>
          </w:tcPr>
          <w:p w14:paraId="7FF50F1A" w14:textId="61F46F11"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14,209,656,596</w:t>
            </w:r>
          </w:p>
        </w:tc>
        <w:tc>
          <w:tcPr>
            <w:tcW w:w="709" w:type="dxa"/>
            <w:tcBorders>
              <w:top w:val="nil"/>
              <w:bottom w:val="nil"/>
            </w:tcBorders>
            <w:vAlign w:val="center"/>
          </w:tcPr>
          <w:p w14:paraId="7751642F" w14:textId="69E991A3"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95.58</w:t>
            </w:r>
          </w:p>
        </w:tc>
        <w:tc>
          <w:tcPr>
            <w:tcW w:w="1417" w:type="dxa"/>
            <w:tcBorders>
              <w:top w:val="nil"/>
              <w:bottom w:val="nil"/>
            </w:tcBorders>
            <w:vAlign w:val="center"/>
          </w:tcPr>
          <w:p w14:paraId="087D5624" w14:textId="4D19CF21" w:rsidR="00351ED2" w:rsidRPr="00351ED2" w:rsidRDefault="00351ED2" w:rsidP="00351ED2">
            <w:pPr>
              <w:widowControl w:val="0"/>
              <w:overflowPunct/>
              <w:ind w:firstLineChars="0" w:firstLine="0"/>
              <w:jc w:val="right"/>
              <w:rPr>
                <w:rFonts w:ascii="新細明體" w:eastAsia="新細明體" w:hAnsi="新細明體" w:cs="Times New Roman"/>
                <w:noProof/>
                <w:color w:val="auto"/>
                <w:sz w:val="18"/>
                <w:szCs w:val="20"/>
              </w:rPr>
            </w:pPr>
            <w:r w:rsidRPr="00351ED2">
              <w:rPr>
                <w:rFonts w:ascii="新細明體" w:hAnsi="新細明體"/>
                <w:noProof/>
                <w:sz w:val="18"/>
              </w:rPr>
              <w:t>- 256,286,541</w:t>
            </w:r>
          </w:p>
        </w:tc>
        <w:tc>
          <w:tcPr>
            <w:tcW w:w="709" w:type="dxa"/>
            <w:tcBorders>
              <w:top w:val="nil"/>
              <w:bottom w:val="nil"/>
              <w:right w:val="nil"/>
            </w:tcBorders>
            <w:vAlign w:val="center"/>
          </w:tcPr>
          <w:p w14:paraId="4B5E4851" w14:textId="1DA513A3" w:rsidR="00351ED2" w:rsidRPr="00351ED2" w:rsidRDefault="00351ED2" w:rsidP="00351ED2">
            <w:pPr>
              <w:widowControl w:val="0"/>
              <w:overflowPunct/>
              <w:ind w:firstLineChars="0" w:firstLine="0"/>
              <w:jc w:val="right"/>
              <w:rPr>
                <w:rFonts w:ascii="新細明體" w:eastAsia="新細明體" w:hAnsi="新細明體" w:cs="Times New Roman"/>
                <w:color w:val="auto"/>
                <w:kern w:val="0"/>
                <w:sz w:val="18"/>
                <w:szCs w:val="20"/>
              </w:rPr>
            </w:pPr>
            <w:r w:rsidRPr="00351ED2">
              <w:rPr>
                <w:rFonts w:ascii="新細明體" w:hAnsi="新細明體"/>
                <w:kern w:val="0"/>
                <w:sz w:val="18"/>
              </w:rPr>
              <w:t>- 1.80</w:t>
            </w:r>
          </w:p>
        </w:tc>
      </w:tr>
      <w:tr w:rsidR="00351ED2" w:rsidRPr="00351ED2" w14:paraId="1F4AACF5" w14:textId="77777777" w:rsidTr="00351E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2A7CC124" w14:textId="77777777" w:rsidR="00351ED2" w:rsidRPr="00351ED2" w:rsidRDefault="00351ED2" w:rsidP="00351ED2">
            <w:pPr>
              <w:widowControl w:val="0"/>
              <w:overflowPunct/>
              <w:ind w:leftChars="200" w:left="480" w:firstLineChars="0" w:firstLine="0"/>
              <w:jc w:val="distribute"/>
              <w:rPr>
                <w:rFonts w:cs="Times New Roman"/>
                <w:color w:val="auto"/>
                <w:spacing w:val="-6"/>
                <w:kern w:val="0"/>
                <w:sz w:val="22"/>
                <w:szCs w:val="22"/>
              </w:rPr>
            </w:pPr>
            <w:r w:rsidRPr="00351ED2">
              <w:rPr>
                <w:rFonts w:cs="Times New Roman"/>
                <w:color w:val="auto"/>
                <w:spacing w:val="-6"/>
                <w:kern w:val="0"/>
                <w:sz w:val="22"/>
                <w:szCs w:val="22"/>
              </w:rPr>
              <w:t>應收款項</w:t>
            </w:r>
          </w:p>
        </w:tc>
        <w:tc>
          <w:tcPr>
            <w:tcW w:w="1779" w:type="dxa"/>
            <w:tcBorders>
              <w:top w:val="nil"/>
              <w:bottom w:val="nil"/>
            </w:tcBorders>
            <w:vAlign w:val="center"/>
          </w:tcPr>
          <w:p w14:paraId="0F0A55ED" w14:textId="4FB8C3EF"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1,157,941,071</w:t>
            </w:r>
          </w:p>
        </w:tc>
        <w:tc>
          <w:tcPr>
            <w:tcW w:w="657" w:type="dxa"/>
            <w:tcBorders>
              <w:top w:val="nil"/>
              <w:bottom w:val="nil"/>
            </w:tcBorders>
            <w:vAlign w:val="center"/>
          </w:tcPr>
          <w:p w14:paraId="1A8F2264" w14:textId="3348DAB9"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7.62</w:t>
            </w:r>
          </w:p>
        </w:tc>
        <w:tc>
          <w:tcPr>
            <w:tcW w:w="1629" w:type="dxa"/>
            <w:tcBorders>
              <w:top w:val="nil"/>
              <w:bottom w:val="nil"/>
            </w:tcBorders>
            <w:vAlign w:val="center"/>
          </w:tcPr>
          <w:p w14:paraId="00272023" w14:textId="2F78C96A"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506,378,181</w:t>
            </w:r>
          </w:p>
        </w:tc>
        <w:tc>
          <w:tcPr>
            <w:tcW w:w="709" w:type="dxa"/>
            <w:tcBorders>
              <w:top w:val="nil"/>
              <w:bottom w:val="nil"/>
            </w:tcBorders>
            <w:vAlign w:val="center"/>
          </w:tcPr>
          <w:p w14:paraId="78088EF7" w14:textId="211D8B79"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3.41</w:t>
            </w:r>
          </w:p>
        </w:tc>
        <w:tc>
          <w:tcPr>
            <w:tcW w:w="1417" w:type="dxa"/>
            <w:tcBorders>
              <w:top w:val="nil"/>
              <w:bottom w:val="nil"/>
            </w:tcBorders>
            <w:vAlign w:val="center"/>
          </w:tcPr>
          <w:p w14:paraId="7B619908" w14:textId="0FD0E034" w:rsidR="00351ED2" w:rsidRPr="00351ED2" w:rsidRDefault="00351ED2" w:rsidP="00351ED2">
            <w:pPr>
              <w:widowControl w:val="0"/>
              <w:overflowPunct/>
              <w:ind w:firstLineChars="0" w:firstLine="0"/>
              <w:jc w:val="right"/>
              <w:rPr>
                <w:rFonts w:ascii="新細明體" w:eastAsia="新細明體" w:hAnsi="新細明體" w:cs="Times New Roman"/>
                <w:noProof/>
                <w:color w:val="auto"/>
                <w:sz w:val="18"/>
                <w:szCs w:val="20"/>
              </w:rPr>
            </w:pPr>
            <w:r w:rsidRPr="00351ED2">
              <w:rPr>
                <w:rFonts w:ascii="新細明體" w:hAnsi="新細明體"/>
                <w:noProof/>
                <w:sz w:val="18"/>
              </w:rPr>
              <w:t>651,562,890</w:t>
            </w:r>
          </w:p>
        </w:tc>
        <w:tc>
          <w:tcPr>
            <w:tcW w:w="709" w:type="dxa"/>
            <w:tcBorders>
              <w:top w:val="nil"/>
              <w:bottom w:val="nil"/>
              <w:right w:val="nil"/>
            </w:tcBorders>
            <w:vAlign w:val="center"/>
          </w:tcPr>
          <w:p w14:paraId="6A38C782" w14:textId="3DE83F14" w:rsidR="00351ED2" w:rsidRPr="00351ED2" w:rsidRDefault="00351ED2" w:rsidP="00351ED2">
            <w:pPr>
              <w:widowControl w:val="0"/>
              <w:overflowPunct/>
              <w:ind w:firstLineChars="0" w:firstLine="0"/>
              <w:jc w:val="right"/>
              <w:rPr>
                <w:rFonts w:ascii="新細明體" w:eastAsia="新細明體" w:hAnsi="新細明體" w:cs="Times New Roman"/>
                <w:color w:val="auto"/>
                <w:kern w:val="0"/>
                <w:sz w:val="18"/>
                <w:szCs w:val="20"/>
              </w:rPr>
            </w:pPr>
            <w:r w:rsidRPr="00351ED2">
              <w:rPr>
                <w:rFonts w:ascii="新細明體" w:hAnsi="新細明體"/>
                <w:kern w:val="0"/>
                <w:sz w:val="18"/>
              </w:rPr>
              <w:t>128.67</w:t>
            </w:r>
          </w:p>
        </w:tc>
      </w:tr>
      <w:tr w:rsidR="00351ED2" w:rsidRPr="00351ED2" w14:paraId="13C4A2B7" w14:textId="77777777" w:rsidTr="00351E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12C0F6C0" w14:textId="77777777" w:rsidR="00351ED2" w:rsidRPr="00351ED2" w:rsidRDefault="00351ED2" w:rsidP="00351ED2">
            <w:pPr>
              <w:widowControl w:val="0"/>
              <w:overflowPunct/>
              <w:ind w:leftChars="200" w:left="480" w:firstLineChars="0" w:firstLine="0"/>
              <w:jc w:val="distribute"/>
              <w:rPr>
                <w:rFonts w:cs="Times New Roman"/>
                <w:color w:val="auto"/>
                <w:spacing w:val="-6"/>
                <w:kern w:val="0"/>
                <w:sz w:val="22"/>
                <w:szCs w:val="22"/>
              </w:rPr>
            </w:pPr>
            <w:r w:rsidRPr="00351ED2">
              <w:rPr>
                <w:rFonts w:cs="Times New Roman"/>
                <w:color w:val="auto"/>
                <w:spacing w:val="-6"/>
                <w:kern w:val="0"/>
                <w:sz w:val="22"/>
                <w:szCs w:val="22"/>
              </w:rPr>
              <w:t>預付款項</w:t>
            </w:r>
          </w:p>
        </w:tc>
        <w:tc>
          <w:tcPr>
            <w:tcW w:w="1779" w:type="dxa"/>
            <w:tcBorders>
              <w:top w:val="nil"/>
              <w:bottom w:val="nil"/>
            </w:tcBorders>
            <w:vAlign w:val="center"/>
          </w:tcPr>
          <w:p w14:paraId="0FC6E1DE" w14:textId="5B69BA8D"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18,387,861</w:t>
            </w:r>
          </w:p>
        </w:tc>
        <w:tc>
          <w:tcPr>
            <w:tcW w:w="657" w:type="dxa"/>
            <w:tcBorders>
              <w:top w:val="nil"/>
              <w:bottom w:val="nil"/>
            </w:tcBorders>
            <w:vAlign w:val="center"/>
          </w:tcPr>
          <w:p w14:paraId="5BD3CB60" w14:textId="1CF5A55D"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0.12</w:t>
            </w:r>
          </w:p>
        </w:tc>
        <w:tc>
          <w:tcPr>
            <w:tcW w:w="1629" w:type="dxa"/>
            <w:tcBorders>
              <w:top w:val="nil"/>
              <w:bottom w:val="nil"/>
            </w:tcBorders>
            <w:vAlign w:val="center"/>
          </w:tcPr>
          <w:p w14:paraId="672E17E3" w14:textId="1EF5855B"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75,352,517</w:t>
            </w:r>
          </w:p>
        </w:tc>
        <w:tc>
          <w:tcPr>
            <w:tcW w:w="709" w:type="dxa"/>
            <w:tcBorders>
              <w:top w:val="nil"/>
              <w:bottom w:val="nil"/>
            </w:tcBorders>
            <w:vAlign w:val="center"/>
          </w:tcPr>
          <w:p w14:paraId="6E573C86" w14:textId="2C4FC335"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0.51</w:t>
            </w:r>
          </w:p>
        </w:tc>
        <w:tc>
          <w:tcPr>
            <w:tcW w:w="1417" w:type="dxa"/>
            <w:tcBorders>
              <w:top w:val="nil"/>
              <w:bottom w:val="nil"/>
            </w:tcBorders>
            <w:vAlign w:val="center"/>
          </w:tcPr>
          <w:p w14:paraId="23B9D173" w14:textId="2EC80D63" w:rsidR="00351ED2" w:rsidRPr="00351ED2" w:rsidRDefault="00351ED2" w:rsidP="00351ED2">
            <w:pPr>
              <w:widowControl w:val="0"/>
              <w:overflowPunct/>
              <w:ind w:firstLineChars="0" w:firstLine="0"/>
              <w:jc w:val="right"/>
              <w:rPr>
                <w:rFonts w:ascii="新細明體" w:eastAsia="新細明體" w:hAnsi="新細明體" w:cs="Times New Roman"/>
                <w:noProof/>
                <w:color w:val="auto"/>
                <w:sz w:val="18"/>
                <w:szCs w:val="20"/>
              </w:rPr>
            </w:pPr>
            <w:r w:rsidRPr="00351ED2">
              <w:rPr>
                <w:rFonts w:ascii="新細明體" w:hAnsi="新細明體"/>
                <w:noProof/>
                <w:sz w:val="18"/>
              </w:rPr>
              <w:t>- 56,964,656</w:t>
            </w:r>
          </w:p>
        </w:tc>
        <w:tc>
          <w:tcPr>
            <w:tcW w:w="709" w:type="dxa"/>
            <w:tcBorders>
              <w:top w:val="nil"/>
              <w:bottom w:val="nil"/>
              <w:right w:val="nil"/>
            </w:tcBorders>
            <w:vAlign w:val="center"/>
          </w:tcPr>
          <w:p w14:paraId="2AA4EA7E" w14:textId="301BD5CB" w:rsidR="00351ED2" w:rsidRPr="00351ED2" w:rsidRDefault="00351ED2" w:rsidP="00351ED2">
            <w:pPr>
              <w:widowControl w:val="0"/>
              <w:overflowPunct/>
              <w:ind w:firstLineChars="0" w:firstLine="0"/>
              <w:jc w:val="right"/>
              <w:rPr>
                <w:rFonts w:ascii="新細明體" w:eastAsia="新細明體" w:hAnsi="新細明體" w:cs="Times New Roman"/>
                <w:color w:val="auto"/>
                <w:kern w:val="0"/>
                <w:sz w:val="18"/>
                <w:szCs w:val="20"/>
              </w:rPr>
            </w:pPr>
            <w:r w:rsidRPr="00351ED2">
              <w:rPr>
                <w:rFonts w:ascii="新細明體" w:hAnsi="新細明體"/>
                <w:kern w:val="0"/>
                <w:sz w:val="18"/>
              </w:rPr>
              <w:t>- 75.60</w:t>
            </w:r>
          </w:p>
        </w:tc>
      </w:tr>
      <w:tr w:rsidR="00351ED2" w:rsidRPr="00351ED2" w14:paraId="3BCAE834" w14:textId="77777777" w:rsidTr="00351E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79A31022" w14:textId="77777777" w:rsidR="00351ED2" w:rsidRPr="00351ED2" w:rsidRDefault="00351ED2" w:rsidP="00351ED2">
            <w:pPr>
              <w:widowControl w:val="0"/>
              <w:overflowPunct/>
              <w:ind w:leftChars="100" w:left="240" w:firstLineChars="0" w:firstLine="0"/>
              <w:jc w:val="distribute"/>
              <w:rPr>
                <w:rFonts w:cs="Times New Roman"/>
                <w:color w:val="auto"/>
                <w:spacing w:val="-6"/>
                <w:kern w:val="0"/>
                <w:sz w:val="22"/>
                <w:szCs w:val="22"/>
              </w:rPr>
            </w:pPr>
            <w:r w:rsidRPr="00351ED2">
              <w:rPr>
                <w:rFonts w:cs="Times New Roman"/>
                <w:color w:val="auto"/>
                <w:spacing w:val="-6"/>
                <w:kern w:val="0"/>
                <w:sz w:val="22"/>
                <w:szCs w:val="22"/>
              </w:rPr>
              <w:t>固定資產</w:t>
            </w:r>
          </w:p>
        </w:tc>
        <w:tc>
          <w:tcPr>
            <w:tcW w:w="1779" w:type="dxa"/>
            <w:tcBorders>
              <w:top w:val="nil"/>
              <w:bottom w:val="nil"/>
            </w:tcBorders>
            <w:vAlign w:val="center"/>
          </w:tcPr>
          <w:p w14:paraId="7FAED764" w14:textId="21AACBE2"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2,577</w:t>
            </w:r>
          </w:p>
        </w:tc>
        <w:tc>
          <w:tcPr>
            <w:tcW w:w="657" w:type="dxa"/>
            <w:tcBorders>
              <w:top w:val="nil"/>
              <w:bottom w:val="nil"/>
            </w:tcBorders>
            <w:vAlign w:val="center"/>
          </w:tcPr>
          <w:p w14:paraId="718A1F05" w14:textId="6499C0C0"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0.00</w:t>
            </w:r>
          </w:p>
        </w:tc>
        <w:tc>
          <w:tcPr>
            <w:tcW w:w="1629" w:type="dxa"/>
            <w:tcBorders>
              <w:top w:val="nil"/>
              <w:bottom w:val="nil"/>
            </w:tcBorders>
            <w:vAlign w:val="center"/>
          </w:tcPr>
          <w:p w14:paraId="5AD50138" w14:textId="678787B0"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10,833</w:t>
            </w:r>
          </w:p>
        </w:tc>
        <w:tc>
          <w:tcPr>
            <w:tcW w:w="709" w:type="dxa"/>
            <w:tcBorders>
              <w:top w:val="nil"/>
              <w:bottom w:val="nil"/>
            </w:tcBorders>
            <w:vAlign w:val="center"/>
          </w:tcPr>
          <w:p w14:paraId="389CABAB" w14:textId="5ECE771D"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0.00</w:t>
            </w:r>
          </w:p>
        </w:tc>
        <w:tc>
          <w:tcPr>
            <w:tcW w:w="1417" w:type="dxa"/>
            <w:tcBorders>
              <w:top w:val="nil"/>
              <w:bottom w:val="nil"/>
            </w:tcBorders>
            <w:vAlign w:val="center"/>
          </w:tcPr>
          <w:p w14:paraId="6D728F4B" w14:textId="28C79EFE" w:rsidR="00351ED2" w:rsidRPr="00351ED2" w:rsidRDefault="00351ED2" w:rsidP="00351ED2">
            <w:pPr>
              <w:widowControl w:val="0"/>
              <w:overflowPunct/>
              <w:ind w:firstLineChars="0" w:firstLine="0"/>
              <w:jc w:val="right"/>
              <w:rPr>
                <w:rFonts w:ascii="新細明體" w:eastAsia="新細明體" w:hAnsi="新細明體" w:cs="Times New Roman"/>
                <w:noProof/>
                <w:color w:val="auto"/>
                <w:sz w:val="18"/>
                <w:szCs w:val="20"/>
              </w:rPr>
            </w:pPr>
            <w:r w:rsidRPr="00351ED2">
              <w:rPr>
                <w:rFonts w:ascii="新細明體" w:hAnsi="新細明體"/>
                <w:noProof/>
                <w:sz w:val="18"/>
              </w:rPr>
              <w:t>- 8,256</w:t>
            </w:r>
          </w:p>
        </w:tc>
        <w:tc>
          <w:tcPr>
            <w:tcW w:w="709" w:type="dxa"/>
            <w:tcBorders>
              <w:top w:val="nil"/>
              <w:bottom w:val="nil"/>
              <w:right w:val="nil"/>
            </w:tcBorders>
            <w:vAlign w:val="center"/>
          </w:tcPr>
          <w:p w14:paraId="5EF017B8" w14:textId="4DBF2778" w:rsidR="00351ED2" w:rsidRPr="00351ED2" w:rsidRDefault="00351ED2" w:rsidP="00351ED2">
            <w:pPr>
              <w:widowControl w:val="0"/>
              <w:overflowPunct/>
              <w:ind w:firstLineChars="0" w:firstLine="0"/>
              <w:jc w:val="right"/>
              <w:rPr>
                <w:rFonts w:ascii="新細明體" w:eastAsia="新細明體" w:hAnsi="新細明體" w:cs="Times New Roman"/>
                <w:color w:val="auto"/>
                <w:kern w:val="0"/>
                <w:sz w:val="18"/>
                <w:szCs w:val="20"/>
              </w:rPr>
            </w:pPr>
            <w:r w:rsidRPr="00351ED2">
              <w:rPr>
                <w:rFonts w:ascii="新細明體" w:hAnsi="新細明體"/>
                <w:kern w:val="0"/>
                <w:sz w:val="18"/>
              </w:rPr>
              <w:t>- 76.21</w:t>
            </w:r>
          </w:p>
        </w:tc>
      </w:tr>
      <w:tr w:rsidR="00351ED2" w:rsidRPr="00351ED2" w14:paraId="42122269" w14:textId="77777777" w:rsidTr="00351E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723ADE1E" w14:textId="77777777" w:rsidR="00351ED2" w:rsidRPr="00351ED2" w:rsidRDefault="00351ED2" w:rsidP="00351ED2">
            <w:pPr>
              <w:widowControl w:val="0"/>
              <w:overflowPunct/>
              <w:ind w:leftChars="200" w:left="480" w:firstLineChars="0" w:firstLine="0"/>
              <w:jc w:val="distribute"/>
              <w:rPr>
                <w:rFonts w:cs="Times New Roman"/>
                <w:color w:val="auto"/>
                <w:spacing w:val="-6"/>
                <w:kern w:val="0"/>
                <w:sz w:val="22"/>
                <w:szCs w:val="22"/>
              </w:rPr>
            </w:pPr>
            <w:r w:rsidRPr="00351ED2">
              <w:rPr>
                <w:rFonts w:cs="Times New Roman"/>
                <w:color w:val="auto"/>
                <w:spacing w:val="-6"/>
                <w:kern w:val="0"/>
                <w:sz w:val="22"/>
                <w:szCs w:val="22"/>
              </w:rPr>
              <w:t>機械及設備</w:t>
            </w:r>
          </w:p>
        </w:tc>
        <w:tc>
          <w:tcPr>
            <w:tcW w:w="1779" w:type="dxa"/>
            <w:tcBorders>
              <w:top w:val="nil"/>
              <w:bottom w:val="nil"/>
            </w:tcBorders>
            <w:vAlign w:val="center"/>
          </w:tcPr>
          <w:p w14:paraId="57680CD3" w14:textId="502DCD33"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2,415</w:t>
            </w:r>
          </w:p>
        </w:tc>
        <w:tc>
          <w:tcPr>
            <w:tcW w:w="657" w:type="dxa"/>
            <w:tcBorders>
              <w:top w:val="nil"/>
              <w:bottom w:val="nil"/>
            </w:tcBorders>
            <w:vAlign w:val="center"/>
          </w:tcPr>
          <w:p w14:paraId="4DC0D218" w14:textId="3230F299"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0.00</w:t>
            </w:r>
          </w:p>
        </w:tc>
        <w:tc>
          <w:tcPr>
            <w:tcW w:w="1629" w:type="dxa"/>
            <w:tcBorders>
              <w:top w:val="nil"/>
              <w:bottom w:val="nil"/>
            </w:tcBorders>
            <w:vAlign w:val="center"/>
          </w:tcPr>
          <w:p w14:paraId="7948BB95" w14:textId="604847B2"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8,695</w:t>
            </w:r>
          </w:p>
        </w:tc>
        <w:tc>
          <w:tcPr>
            <w:tcW w:w="709" w:type="dxa"/>
            <w:tcBorders>
              <w:top w:val="nil"/>
              <w:bottom w:val="nil"/>
            </w:tcBorders>
            <w:vAlign w:val="center"/>
          </w:tcPr>
          <w:p w14:paraId="76512D4D" w14:textId="49531C71"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0.00</w:t>
            </w:r>
          </w:p>
        </w:tc>
        <w:tc>
          <w:tcPr>
            <w:tcW w:w="1417" w:type="dxa"/>
            <w:tcBorders>
              <w:top w:val="nil"/>
              <w:bottom w:val="nil"/>
            </w:tcBorders>
            <w:vAlign w:val="center"/>
          </w:tcPr>
          <w:p w14:paraId="2343CBA6" w14:textId="33EB1180" w:rsidR="00351ED2" w:rsidRPr="00351ED2" w:rsidRDefault="00351ED2" w:rsidP="00351ED2">
            <w:pPr>
              <w:widowControl w:val="0"/>
              <w:overflowPunct/>
              <w:ind w:firstLineChars="0" w:firstLine="0"/>
              <w:jc w:val="right"/>
              <w:rPr>
                <w:rFonts w:ascii="新細明體" w:eastAsia="新細明體" w:hAnsi="新細明體" w:cs="Times New Roman"/>
                <w:noProof/>
                <w:color w:val="auto"/>
                <w:sz w:val="18"/>
                <w:szCs w:val="20"/>
              </w:rPr>
            </w:pPr>
            <w:r w:rsidRPr="00351ED2">
              <w:rPr>
                <w:rFonts w:ascii="新細明體" w:hAnsi="新細明體"/>
                <w:noProof/>
                <w:sz w:val="18"/>
              </w:rPr>
              <w:t>- 6,280</w:t>
            </w:r>
          </w:p>
        </w:tc>
        <w:tc>
          <w:tcPr>
            <w:tcW w:w="709" w:type="dxa"/>
            <w:tcBorders>
              <w:top w:val="nil"/>
              <w:bottom w:val="nil"/>
              <w:right w:val="nil"/>
            </w:tcBorders>
            <w:vAlign w:val="center"/>
          </w:tcPr>
          <w:p w14:paraId="7AE86FB3" w14:textId="32527B93" w:rsidR="00351ED2" w:rsidRPr="00351ED2" w:rsidRDefault="00351ED2" w:rsidP="00351ED2">
            <w:pPr>
              <w:widowControl w:val="0"/>
              <w:overflowPunct/>
              <w:ind w:firstLineChars="0" w:firstLine="0"/>
              <w:jc w:val="right"/>
              <w:rPr>
                <w:rFonts w:ascii="新細明體" w:eastAsia="新細明體" w:hAnsi="新細明體" w:cs="Times New Roman"/>
                <w:color w:val="auto"/>
                <w:kern w:val="0"/>
                <w:sz w:val="18"/>
                <w:szCs w:val="20"/>
              </w:rPr>
            </w:pPr>
            <w:r w:rsidRPr="00351ED2">
              <w:rPr>
                <w:rFonts w:ascii="新細明體" w:hAnsi="新細明體"/>
                <w:kern w:val="0"/>
                <w:sz w:val="18"/>
              </w:rPr>
              <w:t>- 72.23</w:t>
            </w:r>
          </w:p>
        </w:tc>
      </w:tr>
      <w:tr w:rsidR="00351ED2" w:rsidRPr="00351ED2" w14:paraId="4EFE39BB" w14:textId="77777777" w:rsidTr="00351E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4CBEDDB3" w14:textId="77777777" w:rsidR="00351ED2" w:rsidRPr="00351ED2" w:rsidRDefault="00351ED2" w:rsidP="00351ED2">
            <w:pPr>
              <w:widowControl w:val="0"/>
              <w:overflowPunct/>
              <w:ind w:leftChars="200" w:left="480" w:firstLineChars="0" w:firstLine="0"/>
              <w:jc w:val="distribute"/>
              <w:rPr>
                <w:rFonts w:cs="Times New Roman"/>
                <w:color w:val="auto"/>
                <w:spacing w:val="-6"/>
                <w:kern w:val="0"/>
                <w:sz w:val="22"/>
                <w:szCs w:val="22"/>
              </w:rPr>
            </w:pPr>
            <w:r w:rsidRPr="00351ED2">
              <w:rPr>
                <w:rFonts w:cs="Times New Roman"/>
                <w:color w:val="auto"/>
                <w:spacing w:val="-6"/>
                <w:kern w:val="0"/>
                <w:sz w:val="22"/>
                <w:szCs w:val="22"/>
              </w:rPr>
              <w:t>交通及運輸設備</w:t>
            </w:r>
          </w:p>
        </w:tc>
        <w:tc>
          <w:tcPr>
            <w:tcW w:w="1779" w:type="dxa"/>
            <w:tcBorders>
              <w:top w:val="nil"/>
              <w:bottom w:val="nil"/>
            </w:tcBorders>
            <w:vAlign w:val="center"/>
          </w:tcPr>
          <w:p w14:paraId="514C07C6" w14:textId="50A26D3B"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w:t>
            </w:r>
          </w:p>
        </w:tc>
        <w:tc>
          <w:tcPr>
            <w:tcW w:w="657" w:type="dxa"/>
            <w:tcBorders>
              <w:top w:val="nil"/>
              <w:bottom w:val="nil"/>
            </w:tcBorders>
            <w:vAlign w:val="center"/>
          </w:tcPr>
          <w:p w14:paraId="6CD31869" w14:textId="365EFB31"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w:t>
            </w:r>
          </w:p>
        </w:tc>
        <w:tc>
          <w:tcPr>
            <w:tcW w:w="1629" w:type="dxa"/>
            <w:tcBorders>
              <w:top w:val="nil"/>
              <w:bottom w:val="nil"/>
            </w:tcBorders>
            <w:vAlign w:val="center"/>
          </w:tcPr>
          <w:p w14:paraId="795C5A0B" w14:textId="02000629"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426</w:t>
            </w:r>
          </w:p>
        </w:tc>
        <w:tc>
          <w:tcPr>
            <w:tcW w:w="709" w:type="dxa"/>
            <w:tcBorders>
              <w:top w:val="nil"/>
              <w:bottom w:val="nil"/>
            </w:tcBorders>
            <w:vAlign w:val="center"/>
          </w:tcPr>
          <w:p w14:paraId="66F75965" w14:textId="4AEC996A"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0.00</w:t>
            </w:r>
          </w:p>
        </w:tc>
        <w:tc>
          <w:tcPr>
            <w:tcW w:w="1417" w:type="dxa"/>
            <w:tcBorders>
              <w:top w:val="nil"/>
              <w:bottom w:val="nil"/>
            </w:tcBorders>
            <w:vAlign w:val="center"/>
          </w:tcPr>
          <w:p w14:paraId="3A2D6C35" w14:textId="5F653DED" w:rsidR="00351ED2" w:rsidRPr="00351ED2" w:rsidRDefault="00351ED2" w:rsidP="00351ED2">
            <w:pPr>
              <w:widowControl w:val="0"/>
              <w:overflowPunct/>
              <w:ind w:firstLineChars="0" w:firstLine="0"/>
              <w:jc w:val="right"/>
              <w:rPr>
                <w:rFonts w:ascii="新細明體" w:eastAsia="新細明體" w:hAnsi="新細明體" w:cs="Times New Roman"/>
                <w:noProof/>
                <w:color w:val="auto"/>
                <w:sz w:val="18"/>
                <w:szCs w:val="20"/>
              </w:rPr>
            </w:pPr>
            <w:r w:rsidRPr="00351ED2">
              <w:rPr>
                <w:rFonts w:ascii="新細明體" w:hAnsi="新細明體"/>
                <w:noProof/>
                <w:sz w:val="18"/>
              </w:rPr>
              <w:t>- 426</w:t>
            </w:r>
          </w:p>
        </w:tc>
        <w:tc>
          <w:tcPr>
            <w:tcW w:w="709" w:type="dxa"/>
            <w:tcBorders>
              <w:top w:val="nil"/>
              <w:bottom w:val="nil"/>
              <w:right w:val="nil"/>
            </w:tcBorders>
            <w:vAlign w:val="center"/>
          </w:tcPr>
          <w:p w14:paraId="7B9CF209" w14:textId="53669C38" w:rsidR="00351ED2" w:rsidRPr="00351ED2" w:rsidRDefault="00351ED2" w:rsidP="00351ED2">
            <w:pPr>
              <w:widowControl w:val="0"/>
              <w:overflowPunct/>
              <w:ind w:firstLineChars="0" w:firstLine="0"/>
              <w:jc w:val="right"/>
              <w:rPr>
                <w:rFonts w:ascii="新細明體" w:eastAsia="新細明體" w:hAnsi="新細明體" w:cs="Times New Roman"/>
                <w:color w:val="auto"/>
                <w:kern w:val="0"/>
                <w:sz w:val="18"/>
                <w:szCs w:val="20"/>
              </w:rPr>
            </w:pPr>
            <w:r w:rsidRPr="00351ED2">
              <w:rPr>
                <w:rFonts w:ascii="新細明體" w:hAnsi="新細明體"/>
                <w:kern w:val="0"/>
                <w:sz w:val="18"/>
              </w:rPr>
              <w:t>- 100.00</w:t>
            </w:r>
          </w:p>
        </w:tc>
      </w:tr>
      <w:tr w:rsidR="00351ED2" w:rsidRPr="00351ED2" w14:paraId="2CD546BB" w14:textId="77777777" w:rsidTr="00351E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09F99B85" w14:textId="77777777" w:rsidR="00351ED2" w:rsidRPr="00351ED2" w:rsidRDefault="00351ED2" w:rsidP="00351ED2">
            <w:pPr>
              <w:widowControl w:val="0"/>
              <w:overflowPunct/>
              <w:ind w:leftChars="200" w:left="480" w:firstLineChars="0" w:firstLine="0"/>
              <w:jc w:val="distribute"/>
              <w:rPr>
                <w:rFonts w:cs="Times New Roman"/>
                <w:color w:val="auto"/>
                <w:spacing w:val="-6"/>
                <w:kern w:val="0"/>
                <w:sz w:val="22"/>
                <w:szCs w:val="22"/>
              </w:rPr>
            </w:pPr>
            <w:r w:rsidRPr="00351ED2">
              <w:rPr>
                <w:rFonts w:cs="Times New Roman"/>
                <w:color w:val="auto"/>
                <w:spacing w:val="-6"/>
                <w:kern w:val="0"/>
                <w:sz w:val="22"/>
                <w:szCs w:val="22"/>
              </w:rPr>
              <w:t>雜項設備</w:t>
            </w:r>
          </w:p>
        </w:tc>
        <w:tc>
          <w:tcPr>
            <w:tcW w:w="1779" w:type="dxa"/>
            <w:tcBorders>
              <w:top w:val="nil"/>
              <w:bottom w:val="nil"/>
            </w:tcBorders>
            <w:vAlign w:val="center"/>
          </w:tcPr>
          <w:p w14:paraId="47CFF5F6" w14:textId="38ECE80F"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162</w:t>
            </w:r>
          </w:p>
        </w:tc>
        <w:tc>
          <w:tcPr>
            <w:tcW w:w="657" w:type="dxa"/>
            <w:tcBorders>
              <w:top w:val="nil"/>
              <w:bottom w:val="nil"/>
            </w:tcBorders>
            <w:vAlign w:val="center"/>
          </w:tcPr>
          <w:p w14:paraId="101BC47F" w14:textId="5CFBF7EB"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0.00</w:t>
            </w:r>
          </w:p>
        </w:tc>
        <w:tc>
          <w:tcPr>
            <w:tcW w:w="1629" w:type="dxa"/>
            <w:tcBorders>
              <w:top w:val="nil"/>
              <w:bottom w:val="nil"/>
            </w:tcBorders>
            <w:vAlign w:val="center"/>
          </w:tcPr>
          <w:p w14:paraId="144E05B8" w14:textId="6FA57540"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1,712</w:t>
            </w:r>
          </w:p>
        </w:tc>
        <w:tc>
          <w:tcPr>
            <w:tcW w:w="709" w:type="dxa"/>
            <w:tcBorders>
              <w:top w:val="nil"/>
              <w:bottom w:val="nil"/>
            </w:tcBorders>
            <w:vAlign w:val="center"/>
          </w:tcPr>
          <w:p w14:paraId="103E258F" w14:textId="661E41DF"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0.00</w:t>
            </w:r>
          </w:p>
        </w:tc>
        <w:tc>
          <w:tcPr>
            <w:tcW w:w="1417" w:type="dxa"/>
            <w:tcBorders>
              <w:top w:val="nil"/>
              <w:bottom w:val="nil"/>
            </w:tcBorders>
            <w:vAlign w:val="center"/>
          </w:tcPr>
          <w:p w14:paraId="3B339DE4" w14:textId="5E4D7D49" w:rsidR="00351ED2" w:rsidRPr="00351ED2" w:rsidRDefault="00351ED2" w:rsidP="00351ED2">
            <w:pPr>
              <w:widowControl w:val="0"/>
              <w:overflowPunct/>
              <w:ind w:firstLineChars="0" w:firstLine="0"/>
              <w:jc w:val="right"/>
              <w:rPr>
                <w:rFonts w:ascii="新細明體" w:eastAsia="新細明體" w:hAnsi="新細明體" w:cs="Times New Roman"/>
                <w:noProof/>
                <w:color w:val="auto"/>
                <w:sz w:val="18"/>
                <w:szCs w:val="20"/>
              </w:rPr>
            </w:pPr>
            <w:r w:rsidRPr="00351ED2">
              <w:rPr>
                <w:rFonts w:ascii="新細明體" w:hAnsi="新細明體"/>
                <w:noProof/>
                <w:sz w:val="18"/>
              </w:rPr>
              <w:t>- 1,550</w:t>
            </w:r>
          </w:p>
        </w:tc>
        <w:tc>
          <w:tcPr>
            <w:tcW w:w="709" w:type="dxa"/>
            <w:tcBorders>
              <w:top w:val="nil"/>
              <w:bottom w:val="nil"/>
              <w:right w:val="nil"/>
            </w:tcBorders>
            <w:vAlign w:val="center"/>
          </w:tcPr>
          <w:p w14:paraId="463CFD7C" w14:textId="7F4831AA" w:rsidR="00351ED2" w:rsidRPr="00351ED2" w:rsidRDefault="00351ED2" w:rsidP="00351ED2">
            <w:pPr>
              <w:widowControl w:val="0"/>
              <w:overflowPunct/>
              <w:ind w:firstLineChars="0" w:firstLine="0"/>
              <w:jc w:val="right"/>
              <w:rPr>
                <w:rFonts w:ascii="新細明體" w:eastAsia="新細明體" w:hAnsi="新細明體" w:cs="Times New Roman"/>
                <w:color w:val="auto"/>
                <w:kern w:val="0"/>
                <w:sz w:val="18"/>
                <w:szCs w:val="20"/>
              </w:rPr>
            </w:pPr>
            <w:r w:rsidRPr="00351ED2">
              <w:rPr>
                <w:rFonts w:ascii="新細明體" w:hAnsi="新細明體"/>
                <w:kern w:val="0"/>
                <w:sz w:val="18"/>
              </w:rPr>
              <w:t>- 90.54</w:t>
            </w:r>
          </w:p>
        </w:tc>
      </w:tr>
      <w:tr w:rsidR="00351ED2" w:rsidRPr="00351ED2" w14:paraId="6230027B" w14:textId="77777777" w:rsidTr="00351E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0D072EC1" w14:textId="77777777" w:rsidR="00351ED2" w:rsidRPr="00351ED2" w:rsidRDefault="00351ED2" w:rsidP="00351ED2">
            <w:pPr>
              <w:widowControl w:val="0"/>
              <w:overflowPunct/>
              <w:ind w:leftChars="100" w:left="240" w:firstLineChars="0" w:firstLine="0"/>
              <w:jc w:val="distribute"/>
              <w:rPr>
                <w:rFonts w:cs="Times New Roman"/>
                <w:color w:val="auto"/>
                <w:spacing w:val="-6"/>
                <w:kern w:val="0"/>
                <w:sz w:val="22"/>
                <w:szCs w:val="22"/>
              </w:rPr>
            </w:pPr>
            <w:r w:rsidRPr="00351ED2">
              <w:rPr>
                <w:rFonts w:cs="Times New Roman"/>
                <w:color w:val="auto"/>
                <w:spacing w:val="-6"/>
                <w:kern w:val="0"/>
                <w:sz w:val="22"/>
                <w:szCs w:val="22"/>
              </w:rPr>
              <w:t>其他資產</w:t>
            </w:r>
          </w:p>
        </w:tc>
        <w:tc>
          <w:tcPr>
            <w:tcW w:w="1779" w:type="dxa"/>
            <w:tcBorders>
              <w:top w:val="nil"/>
              <w:bottom w:val="nil"/>
            </w:tcBorders>
            <w:vAlign w:val="center"/>
          </w:tcPr>
          <w:p w14:paraId="67996C24" w14:textId="7AF9E625"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75,842,643</w:t>
            </w:r>
          </w:p>
        </w:tc>
        <w:tc>
          <w:tcPr>
            <w:tcW w:w="657" w:type="dxa"/>
            <w:tcBorders>
              <w:top w:val="nil"/>
              <w:bottom w:val="nil"/>
            </w:tcBorders>
            <w:vAlign w:val="center"/>
          </w:tcPr>
          <w:p w14:paraId="03D68C9B" w14:textId="58624271"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0.50</w:t>
            </w:r>
          </w:p>
        </w:tc>
        <w:tc>
          <w:tcPr>
            <w:tcW w:w="1629" w:type="dxa"/>
            <w:tcBorders>
              <w:top w:val="nil"/>
              <w:bottom w:val="nil"/>
            </w:tcBorders>
            <w:vAlign w:val="center"/>
          </w:tcPr>
          <w:p w14:paraId="58DCBC85" w14:textId="12DD64F9"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75,842,643</w:t>
            </w:r>
          </w:p>
        </w:tc>
        <w:tc>
          <w:tcPr>
            <w:tcW w:w="709" w:type="dxa"/>
            <w:tcBorders>
              <w:top w:val="nil"/>
              <w:bottom w:val="nil"/>
            </w:tcBorders>
            <w:vAlign w:val="center"/>
          </w:tcPr>
          <w:p w14:paraId="27392C95" w14:textId="469227B6"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0.51</w:t>
            </w:r>
          </w:p>
        </w:tc>
        <w:tc>
          <w:tcPr>
            <w:tcW w:w="1417" w:type="dxa"/>
            <w:tcBorders>
              <w:top w:val="nil"/>
              <w:bottom w:val="nil"/>
            </w:tcBorders>
            <w:vAlign w:val="center"/>
          </w:tcPr>
          <w:p w14:paraId="57702A0B" w14:textId="58A4EB40" w:rsidR="00351ED2" w:rsidRPr="00351ED2" w:rsidRDefault="00351ED2" w:rsidP="00351ED2">
            <w:pPr>
              <w:widowControl w:val="0"/>
              <w:overflowPunct/>
              <w:ind w:firstLineChars="0" w:firstLine="0"/>
              <w:jc w:val="right"/>
              <w:rPr>
                <w:rFonts w:ascii="新細明體" w:eastAsia="新細明體" w:hAnsi="新細明體" w:cs="Times New Roman"/>
                <w:noProof/>
                <w:color w:val="auto"/>
                <w:sz w:val="18"/>
                <w:szCs w:val="20"/>
              </w:rPr>
            </w:pPr>
            <w:r w:rsidRPr="00351ED2">
              <w:rPr>
                <w:rFonts w:ascii="新細明體" w:hAnsi="新細明體"/>
                <w:noProof/>
                <w:sz w:val="18"/>
              </w:rPr>
              <w:t>－</w:t>
            </w:r>
          </w:p>
        </w:tc>
        <w:tc>
          <w:tcPr>
            <w:tcW w:w="709" w:type="dxa"/>
            <w:tcBorders>
              <w:top w:val="nil"/>
              <w:bottom w:val="nil"/>
              <w:right w:val="nil"/>
            </w:tcBorders>
            <w:vAlign w:val="center"/>
          </w:tcPr>
          <w:p w14:paraId="0509C0A4" w14:textId="76521B86" w:rsidR="00351ED2" w:rsidRPr="00351ED2" w:rsidRDefault="00351ED2" w:rsidP="00351ED2">
            <w:pPr>
              <w:widowControl w:val="0"/>
              <w:overflowPunct/>
              <w:ind w:firstLineChars="0" w:firstLine="0"/>
              <w:jc w:val="right"/>
              <w:rPr>
                <w:rFonts w:ascii="新細明體" w:eastAsia="新細明體" w:hAnsi="新細明體" w:cs="Times New Roman"/>
                <w:color w:val="auto"/>
                <w:kern w:val="0"/>
                <w:sz w:val="18"/>
                <w:szCs w:val="20"/>
              </w:rPr>
            </w:pPr>
            <w:r w:rsidRPr="00351ED2">
              <w:rPr>
                <w:rFonts w:ascii="新細明體" w:hAnsi="新細明體"/>
                <w:kern w:val="0"/>
                <w:sz w:val="18"/>
              </w:rPr>
              <w:t>－</w:t>
            </w:r>
          </w:p>
        </w:tc>
      </w:tr>
      <w:tr w:rsidR="00351ED2" w:rsidRPr="00351ED2" w14:paraId="1286E2F8" w14:textId="77777777" w:rsidTr="00351E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66DC1DA5" w14:textId="77777777" w:rsidR="00351ED2" w:rsidRPr="00351ED2" w:rsidRDefault="00351ED2" w:rsidP="00351ED2">
            <w:pPr>
              <w:widowControl w:val="0"/>
              <w:overflowPunct/>
              <w:ind w:leftChars="200" w:left="480" w:firstLineChars="0" w:firstLine="0"/>
              <w:jc w:val="distribute"/>
              <w:rPr>
                <w:rFonts w:cs="Times New Roman"/>
                <w:color w:val="auto"/>
                <w:spacing w:val="-6"/>
                <w:kern w:val="0"/>
                <w:sz w:val="22"/>
                <w:szCs w:val="22"/>
              </w:rPr>
            </w:pPr>
            <w:r w:rsidRPr="00351ED2">
              <w:rPr>
                <w:rFonts w:cs="Times New Roman"/>
                <w:color w:val="auto"/>
                <w:spacing w:val="-6"/>
                <w:kern w:val="0"/>
                <w:sz w:val="22"/>
                <w:szCs w:val="22"/>
              </w:rPr>
              <w:t>什項資產</w:t>
            </w:r>
          </w:p>
        </w:tc>
        <w:tc>
          <w:tcPr>
            <w:tcW w:w="1779" w:type="dxa"/>
            <w:tcBorders>
              <w:top w:val="nil"/>
              <w:bottom w:val="nil"/>
            </w:tcBorders>
            <w:vAlign w:val="center"/>
          </w:tcPr>
          <w:p w14:paraId="256A318A" w14:textId="09D3185E"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75,842,643</w:t>
            </w:r>
          </w:p>
        </w:tc>
        <w:tc>
          <w:tcPr>
            <w:tcW w:w="657" w:type="dxa"/>
            <w:tcBorders>
              <w:top w:val="nil"/>
              <w:bottom w:val="nil"/>
            </w:tcBorders>
            <w:vAlign w:val="center"/>
          </w:tcPr>
          <w:p w14:paraId="75FB3280" w14:textId="65F7BF9D"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0.50</w:t>
            </w:r>
          </w:p>
        </w:tc>
        <w:tc>
          <w:tcPr>
            <w:tcW w:w="1629" w:type="dxa"/>
            <w:tcBorders>
              <w:top w:val="nil"/>
              <w:bottom w:val="nil"/>
            </w:tcBorders>
            <w:vAlign w:val="center"/>
          </w:tcPr>
          <w:p w14:paraId="40CD619E" w14:textId="58411920"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75,842,643</w:t>
            </w:r>
          </w:p>
        </w:tc>
        <w:tc>
          <w:tcPr>
            <w:tcW w:w="709" w:type="dxa"/>
            <w:tcBorders>
              <w:top w:val="nil"/>
              <w:bottom w:val="nil"/>
            </w:tcBorders>
            <w:vAlign w:val="center"/>
          </w:tcPr>
          <w:p w14:paraId="2226D3D3" w14:textId="0FEAC0AA"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0.51</w:t>
            </w:r>
          </w:p>
        </w:tc>
        <w:tc>
          <w:tcPr>
            <w:tcW w:w="1417" w:type="dxa"/>
            <w:tcBorders>
              <w:top w:val="nil"/>
              <w:bottom w:val="nil"/>
            </w:tcBorders>
            <w:vAlign w:val="center"/>
          </w:tcPr>
          <w:p w14:paraId="46990EEF" w14:textId="34310BC2" w:rsidR="00351ED2" w:rsidRPr="00351ED2" w:rsidRDefault="00351ED2" w:rsidP="00351ED2">
            <w:pPr>
              <w:widowControl w:val="0"/>
              <w:overflowPunct/>
              <w:ind w:firstLineChars="0" w:firstLine="0"/>
              <w:jc w:val="right"/>
              <w:rPr>
                <w:rFonts w:ascii="新細明體" w:eastAsia="新細明體" w:hAnsi="新細明體" w:cs="Times New Roman"/>
                <w:noProof/>
                <w:color w:val="auto"/>
                <w:sz w:val="18"/>
                <w:szCs w:val="20"/>
              </w:rPr>
            </w:pPr>
            <w:r w:rsidRPr="00351ED2">
              <w:rPr>
                <w:rFonts w:ascii="新細明體" w:hAnsi="新細明體"/>
                <w:noProof/>
                <w:sz w:val="18"/>
              </w:rPr>
              <w:t>－</w:t>
            </w:r>
          </w:p>
        </w:tc>
        <w:tc>
          <w:tcPr>
            <w:tcW w:w="709" w:type="dxa"/>
            <w:tcBorders>
              <w:top w:val="nil"/>
              <w:bottom w:val="nil"/>
              <w:right w:val="nil"/>
            </w:tcBorders>
            <w:vAlign w:val="center"/>
          </w:tcPr>
          <w:p w14:paraId="78DEB306" w14:textId="17CB4ACA" w:rsidR="00351ED2" w:rsidRPr="00351ED2" w:rsidRDefault="00351ED2" w:rsidP="00351ED2">
            <w:pPr>
              <w:widowControl w:val="0"/>
              <w:overflowPunct/>
              <w:ind w:firstLineChars="0" w:firstLine="0"/>
              <w:jc w:val="right"/>
              <w:rPr>
                <w:rFonts w:ascii="新細明體" w:eastAsia="新細明體" w:hAnsi="新細明體" w:cs="Times New Roman"/>
                <w:color w:val="auto"/>
                <w:kern w:val="0"/>
                <w:sz w:val="18"/>
                <w:szCs w:val="20"/>
              </w:rPr>
            </w:pPr>
            <w:r w:rsidRPr="00351ED2">
              <w:rPr>
                <w:rFonts w:ascii="新細明體" w:hAnsi="新細明體"/>
                <w:kern w:val="0"/>
                <w:sz w:val="18"/>
              </w:rPr>
              <w:t>－</w:t>
            </w:r>
          </w:p>
        </w:tc>
      </w:tr>
      <w:tr w:rsidR="00351ED2" w:rsidRPr="00351ED2" w14:paraId="0618630E" w14:textId="77777777" w:rsidTr="00351E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5BBE0C40" w14:textId="77777777" w:rsidR="00351ED2" w:rsidRPr="00351ED2" w:rsidRDefault="00351ED2" w:rsidP="00351ED2">
            <w:pPr>
              <w:widowControl w:val="0"/>
              <w:overflowPunct/>
              <w:ind w:firstLineChars="0" w:firstLine="0"/>
              <w:jc w:val="distribute"/>
              <w:rPr>
                <w:rFonts w:cs="Times New Roman"/>
                <w:color w:val="auto"/>
                <w:spacing w:val="-6"/>
                <w:kern w:val="0"/>
                <w:szCs w:val="22"/>
              </w:rPr>
            </w:pPr>
            <w:r w:rsidRPr="00351ED2">
              <w:rPr>
                <w:rFonts w:cs="Times New Roman"/>
                <w:b/>
                <w:color w:val="auto"/>
                <w:spacing w:val="-6"/>
                <w:kern w:val="0"/>
                <w:szCs w:val="22"/>
              </w:rPr>
              <w:t>合計</w:t>
            </w:r>
          </w:p>
        </w:tc>
        <w:tc>
          <w:tcPr>
            <w:tcW w:w="1779" w:type="dxa"/>
            <w:tcBorders>
              <w:top w:val="nil"/>
              <w:bottom w:val="nil"/>
            </w:tcBorders>
            <w:vAlign w:val="center"/>
          </w:tcPr>
          <w:p w14:paraId="24E8CA05" w14:textId="564EAAC8"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b/>
                <w:sz w:val="18"/>
              </w:rPr>
              <w:t>15,205,544,207</w:t>
            </w:r>
          </w:p>
        </w:tc>
        <w:tc>
          <w:tcPr>
            <w:tcW w:w="657" w:type="dxa"/>
            <w:tcBorders>
              <w:top w:val="nil"/>
              <w:bottom w:val="nil"/>
            </w:tcBorders>
            <w:vAlign w:val="center"/>
          </w:tcPr>
          <w:p w14:paraId="119AE255" w14:textId="02421C43"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b/>
                <w:sz w:val="18"/>
              </w:rPr>
              <w:t>100.00</w:t>
            </w:r>
          </w:p>
        </w:tc>
        <w:tc>
          <w:tcPr>
            <w:tcW w:w="1629" w:type="dxa"/>
            <w:tcBorders>
              <w:top w:val="nil"/>
              <w:bottom w:val="nil"/>
            </w:tcBorders>
            <w:vAlign w:val="center"/>
          </w:tcPr>
          <w:p w14:paraId="7DE99969" w14:textId="49561C84"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b/>
                <w:sz w:val="18"/>
              </w:rPr>
              <w:t>14,867,240,770</w:t>
            </w:r>
          </w:p>
        </w:tc>
        <w:tc>
          <w:tcPr>
            <w:tcW w:w="709" w:type="dxa"/>
            <w:tcBorders>
              <w:top w:val="nil"/>
              <w:bottom w:val="nil"/>
            </w:tcBorders>
            <w:vAlign w:val="center"/>
          </w:tcPr>
          <w:p w14:paraId="05AF5CBD" w14:textId="59F44DC0"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b/>
                <w:sz w:val="18"/>
              </w:rPr>
              <w:t>100.00</w:t>
            </w:r>
          </w:p>
        </w:tc>
        <w:tc>
          <w:tcPr>
            <w:tcW w:w="1417" w:type="dxa"/>
            <w:tcBorders>
              <w:top w:val="nil"/>
              <w:bottom w:val="nil"/>
            </w:tcBorders>
            <w:vAlign w:val="center"/>
          </w:tcPr>
          <w:p w14:paraId="3385816C" w14:textId="1C11D627" w:rsidR="00351ED2" w:rsidRPr="00351ED2" w:rsidRDefault="00351ED2" w:rsidP="00351ED2">
            <w:pPr>
              <w:widowControl w:val="0"/>
              <w:overflowPunct/>
              <w:ind w:firstLineChars="0" w:firstLine="0"/>
              <w:jc w:val="right"/>
              <w:rPr>
                <w:rFonts w:ascii="新細明體" w:eastAsia="新細明體" w:hAnsi="新細明體" w:cs="Times New Roman"/>
                <w:noProof/>
                <w:color w:val="auto"/>
                <w:sz w:val="18"/>
                <w:szCs w:val="20"/>
              </w:rPr>
            </w:pPr>
            <w:r w:rsidRPr="00351ED2">
              <w:rPr>
                <w:rFonts w:ascii="新細明體" w:hAnsi="新細明體"/>
                <w:b/>
                <w:noProof/>
                <w:sz w:val="18"/>
              </w:rPr>
              <w:t>338,303,437</w:t>
            </w:r>
          </w:p>
        </w:tc>
        <w:tc>
          <w:tcPr>
            <w:tcW w:w="709" w:type="dxa"/>
            <w:tcBorders>
              <w:top w:val="nil"/>
              <w:bottom w:val="nil"/>
              <w:right w:val="nil"/>
            </w:tcBorders>
            <w:vAlign w:val="center"/>
          </w:tcPr>
          <w:p w14:paraId="23C2E002" w14:textId="134910AC" w:rsidR="00351ED2" w:rsidRPr="00351ED2" w:rsidRDefault="00351ED2" w:rsidP="00351ED2">
            <w:pPr>
              <w:widowControl w:val="0"/>
              <w:overflowPunct/>
              <w:ind w:firstLineChars="0" w:firstLine="0"/>
              <w:jc w:val="right"/>
              <w:rPr>
                <w:rFonts w:ascii="新細明體" w:eastAsia="新細明體" w:hAnsi="新細明體" w:cs="Times New Roman"/>
                <w:color w:val="auto"/>
                <w:kern w:val="0"/>
                <w:sz w:val="18"/>
                <w:szCs w:val="20"/>
              </w:rPr>
            </w:pPr>
            <w:r w:rsidRPr="00351ED2">
              <w:rPr>
                <w:rFonts w:ascii="新細明體" w:hAnsi="新細明體"/>
                <w:b/>
                <w:kern w:val="0"/>
                <w:sz w:val="18"/>
              </w:rPr>
              <w:t>2.28</w:t>
            </w:r>
          </w:p>
        </w:tc>
      </w:tr>
      <w:tr w:rsidR="00351ED2" w:rsidRPr="00351ED2" w14:paraId="78CF8459" w14:textId="77777777" w:rsidTr="00351E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709CB7A5" w14:textId="77777777" w:rsidR="00351ED2" w:rsidRPr="00351ED2" w:rsidRDefault="00351ED2" w:rsidP="00351ED2">
            <w:pPr>
              <w:widowControl w:val="0"/>
              <w:overflowPunct/>
              <w:ind w:firstLineChars="0" w:firstLine="0"/>
              <w:jc w:val="distribute"/>
              <w:rPr>
                <w:rFonts w:cs="Times New Roman"/>
                <w:color w:val="auto"/>
                <w:spacing w:val="-6"/>
                <w:kern w:val="0"/>
                <w:szCs w:val="22"/>
              </w:rPr>
            </w:pPr>
            <w:r w:rsidRPr="00351ED2">
              <w:rPr>
                <w:rFonts w:cs="Times New Roman"/>
                <w:b/>
                <w:color w:val="auto"/>
                <w:spacing w:val="-6"/>
                <w:kern w:val="0"/>
                <w:szCs w:val="22"/>
              </w:rPr>
              <w:t>負債</w:t>
            </w:r>
          </w:p>
        </w:tc>
        <w:tc>
          <w:tcPr>
            <w:tcW w:w="1779" w:type="dxa"/>
            <w:tcBorders>
              <w:top w:val="nil"/>
              <w:bottom w:val="nil"/>
            </w:tcBorders>
            <w:vAlign w:val="center"/>
          </w:tcPr>
          <w:p w14:paraId="473E318C" w14:textId="35EFD5C7"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b/>
                <w:sz w:val="18"/>
              </w:rPr>
              <w:t>370,462,652</w:t>
            </w:r>
          </w:p>
        </w:tc>
        <w:tc>
          <w:tcPr>
            <w:tcW w:w="657" w:type="dxa"/>
            <w:tcBorders>
              <w:top w:val="nil"/>
              <w:bottom w:val="nil"/>
            </w:tcBorders>
            <w:vAlign w:val="center"/>
          </w:tcPr>
          <w:p w14:paraId="37FFA466" w14:textId="22CF2CDB"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b/>
                <w:sz w:val="18"/>
              </w:rPr>
              <w:t>2.44</w:t>
            </w:r>
          </w:p>
        </w:tc>
        <w:tc>
          <w:tcPr>
            <w:tcW w:w="1629" w:type="dxa"/>
            <w:tcBorders>
              <w:top w:val="nil"/>
              <w:bottom w:val="nil"/>
            </w:tcBorders>
            <w:vAlign w:val="center"/>
          </w:tcPr>
          <w:p w14:paraId="65529D0B" w14:textId="595B3DDA"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b/>
                <w:sz w:val="18"/>
              </w:rPr>
              <w:t>322,081,578</w:t>
            </w:r>
          </w:p>
        </w:tc>
        <w:tc>
          <w:tcPr>
            <w:tcW w:w="709" w:type="dxa"/>
            <w:tcBorders>
              <w:top w:val="nil"/>
              <w:bottom w:val="nil"/>
            </w:tcBorders>
            <w:vAlign w:val="center"/>
          </w:tcPr>
          <w:p w14:paraId="2D5F8D7B" w14:textId="4782440E"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b/>
                <w:sz w:val="18"/>
              </w:rPr>
              <w:t>2.17</w:t>
            </w:r>
          </w:p>
        </w:tc>
        <w:tc>
          <w:tcPr>
            <w:tcW w:w="1417" w:type="dxa"/>
            <w:tcBorders>
              <w:top w:val="nil"/>
              <w:bottom w:val="nil"/>
            </w:tcBorders>
            <w:vAlign w:val="center"/>
          </w:tcPr>
          <w:p w14:paraId="45C38365" w14:textId="3689B250" w:rsidR="00351ED2" w:rsidRPr="00351ED2" w:rsidRDefault="00351ED2" w:rsidP="00351ED2">
            <w:pPr>
              <w:widowControl w:val="0"/>
              <w:overflowPunct/>
              <w:ind w:firstLineChars="0" w:firstLine="0"/>
              <w:jc w:val="right"/>
              <w:rPr>
                <w:rFonts w:ascii="新細明體" w:eastAsia="新細明體" w:hAnsi="新細明體" w:cs="Times New Roman"/>
                <w:noProof/>
                <w:color w:val="auto"/>
                <w:sz w:val="18"/>
                <w:szCs w:val="20"/>
              </w:rPr>
            </w:pPr>
            <w:r w:rsidRPr="00351ED2">
              <w:rPr>
                <w:rFonts w:ascii="新細明體" w:hAnsi="新細明體"/>
                <w:b/>
                <w:noProof/>
                <w:sz w:val="18"/>
              </w:rPr>
              <w:t>48,381,074</w:t>
            </w:r>
          </w:p>
        </w:tc>
        <w:tc>
          <w:tcPr>
            <w:tcW w:w="709" w:type="dxa"/>
            <w:tcBorders>
              <w:top w:val="nil"/>
              <w:bottom w:val="nil"/>
              <w:right w:val="nil"/>
            </w:tcBorders>
            <w:vAlign w:val="center"/>
          </w:tcPr>
          <w:p w14:paraId="7894A01E" w14:textId="688ED179" w:rsidR="00351ED2" w:rsidRPr="00351ED2" w:rsidRDefault="00351ED2" w:rsidP="00351ED2">
            <w:pPr>
              <w:widowControl w:val="0"/>
              <w:overflowPunct/>
              <w:ind w:firstLineChars="0" w:firstLine="0"/>
              <w:jc w:val="right"/>
              <w:rPr>
                <w:rFonts w:ascii="新細明體" w:eastAsia="新細明體" w:hAnsi="新細明體" w:cs="Times New Roman"/>
                <w:color w:val="auto"/>
                <w:kern w:val="0"/>
                <w:sz w:val="18"/>
                <w:szCs w:val="20"/>
              </w:rPr>
            </w:pPr>
            <w:r w:rsidRPr="00351ED2">
              <w:rPr>
                <w:rFonts w:ascii="新細明體" w:hAnsi="新細明體"/>
                <w:b/>
                <w:kern w:val="0"/>
                <w:sz w:val="18"/>
              </w:rPr>
              <w:t>15.02</w:t>
            </w:r>
          </w:p>
        </w:tc>
      </w:tr>
      <w:tr w:rsidR="00351ED2" w:rsidRPr="00351ED2" w14:paraId="248D681B" w14:textId="77777777" w:rsidTr="00351E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4C154870" w14:textId="77777777" w:rsidR="00351ED2" w:rsidRPr="00351ED2" w:rsidRDefault="00351ED2" w:rsidP="00351ED2">
            <w:pPr>
              <w:widowControl w:val="0"/>
              <w:overflowPunct/>
              <w:ind w:leftChars="100" w:left="240" w:firstLineChars="0" w:firstLine="0"/>
              <w:jc w:val="distribute"/>
              <w:rPr>
                <w:rFonts w:cs="Times New Roman"/>
                <w:color w:val="auto"/>
                <w:spacing w:val="-6"/>
                <w:kern w:val="0"/>
                <w:sz w:val="22"/>
                <w:szCs w:val="22"/>
              </w:rPr>
            </w:pPr>
            <w:r w:rsidRPr="00351ED2">
              <w:rPr>
                <w:rFonts w:cs="Times New Roman"/>
                <w:color w:val="auto"/>
                <w:spacing w:val="-6"/>
                <w:kern w:val="0"/>
                <w:sz w:val="22"/>
                <w:szCs w:val="22"/>
              </w:rPr>
              <w:t>流動負債</w:t>
            </w:r>
          </w:p>
        </w:tc>
        <w:tc>
          <w:tcPr>
            <w:tcW w:w="1779" w:type="dxa"/>
            <w:tcBorders>
              <w:top w:val="nil"/>
              <w:bottom w:val="nil"/>
            </w:tcBorders>
            <w:vAlign w:val="center"/>
          </w:tcPr>
          <w:p w14:paraId="6788BF23" w14:textId="06E122FE"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370,462,550</w:t>
            </w:r>
          </w:p>
        </w:tc>
        <w:tc>
          <w:tcPr>
            <w:tcW w:w="657" w:type="dxa"/>
            <w:tcBorders>
              <w:top w:val="nil"/>
              <w:bottom w:val="nil"/>
            </w:tcBorders>
            <w:vAlign w:val="center"/>
          </w:tcPr>
          <w:p w14:paraId="04198260" w14:textId="7E98755E"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2.44</w:t>
            </w:r>
          </w:p>
        </w:tc>
        <w:tc>
          <w:tcPr>
            <w:tcW w:w="1629" w:type="dxa"/>
            <w:tcBorders>
              <w:top w:val="nil"/>
              <w:bottom w:val="nil"/>
            </w:tcBorders>
            <w:vAlign w:val="center"/>
          </w:tcPr>
          <w:p w14:paraId="61AB5C7D" w14:textId="3A890F94"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321,403,856</w:t>
            </w:r>
          </w:p>
        </w:tc>
        <w:tc>
          <w:tcPr>
            <w:tcW w:w="709" w:type="dxa"/>
            <w:tcBorders>
              <w:top w:val="nil"/>
              <w:bottom w:val="nil"/>
            </w:tcBorders>
            <w:vAlign w:val="center"/>
          </w:tcPr>
          <w:p w14:paraId="0608096C" w14:textId="7EC892CC"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2.16</w:t>
            </w:r>
          </w:p>
        </w:tc>
        <w:tc>
          <w:tcPr>
            <w:tcW w:w="1417" w:type="dxa"/>
            <w:tcBorders>
              <w:top w:val="nil"/>
              <w:bottom w:val="nil"/>
            </w:tcBorders>
            <w:vAlign w:val="center"/>
          </w:tcPr>
          <w:p w14:paraId="7D5E17D2" w14:textId="007E47FC" w:rsidR="00351ED2" w:rsidRPr="00351ED2" w:rsidRDefault="00351ED2" w:rsidP="00351ED2">
            <w:pPr>
              <w:widowControl w:val="0"/>
              <w:overflowPunct/>
              <w:ind w:firstLineChars="0" w:firstLine="0"/>
              <w:jc w:val="right"/>
              <w:rPr>
                <w:rFonts w:ascii="新細明體" w:eastAsia="新細明體" w:hAnsi="新細明體" w:cs="Times New Roman"/>
                <w:noProof/>
                <w:color w:val="auto"/>
                <w:sz w:val="18"/>
                <w:szCs w:val="20"/>
              </w:rPr>
            </w:pPr>
            <w:r w:rsidRPr="00351ED2">
              <w:rPr>
                <w:rFonts w:ascii="新細明體" w:hAnsi="新細明體"/>
                <w:noProof/>
                <w:sz w:val="18"/>
              </w:rPr>
              <w:t>49,058,694</w:t>
            </w:r>
          </w:p>
        </w:tc>
        <w:tc>
          <w:tcPr>
            <w:tcW w:w="709" w:type="dxa"/>
            <w:tcBorders>
              <w:top w:val="nil"/>
              <w:bottom w:val="nil"/>
              <w:right w:val="nil"/>
            </w:tcBorders>
            <w:vAlign w:val="center"/>
          </w:tcPr>
          <w:p w14:paraId="1DC4DE35" w14:textId="12FF1670" w:rsidR="00351ED2" w:rsidRPr="00351ED2" w:rsidRDefault="00351ED2" w:rsidP="00351ED2">
            <w:pPr>
              <w:widowControl w:val="0"/>
              <w:overflowPunct/>
              <w:ind w:firstLineChars="0" w:firstLine="0"/>
              <w:jc w:val="right"/>
              <w:rPr>
                <w:rFonts w:ascii="新細明體" w:eastAsia="新細明體" w:hAnsi="新細明體" w:cs="Times New Roman"/>
                <w:color w:val="auto"/>
                <w:kern w:val="0"/>
                <w:sz w:val="18"/>
                <w:szCs w:val="20"/>
              </w:rPr>
            </w:pPr>
            <w:r w:rsidRPr="00351ED2">
              <w:rPr>
                <w:rFonts w:ascii="新細明體" w:hAnsi="新細明體"/>
                <w:kern w:val="0"/>
                <w:sz w:val="18"/>
              </w:rPr>
              <w:t>15.26</w:t>
            </w:r>
          </w:p>
        </w:tc>
      </w:tr>
      <w:tr w:rsidR="00351ED2" w:rsidRPr="00351ED2" w14:paraId="10376CC8" w14:textId="77777777" w:rsidTr="00351E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5FDF86E8" w14:textId="77777777" w:rsidR="00351ED2" w:rsidRPr="00351ED2" w:rsidRDefault="00351ED2" w:rsidP="00351ED2">
            <w:pPr>
              <w:widowControl w:val="0"/>
              <w:overflowPunct/>
              <w:ind w:leftChars="200" w:left="480" w:firstLineChars="0" w:firstLine="0"/>
              <w:jc w:val="distribute"/>
              <w:rPr>
                <w:rFonts w:cs="Times New Roman"/>
                <w:color w:val="auto"/>
                <w:spacing w:val="-6"/>
                <w:kern w:val="0"/>
                <w:sz w:val="22"/>
                <w:szCs w:val="22"/>
              </w:rPr>
            </w:pPr>
            <w:r w:rsidRPr="00351ED2">
              <w:rPr>
                <w:rFonts w:cs="Times New Roman"/>
                <w:color w:val="auto"/>
                <w:spacing w:val="-6"/>
                <w:kern w:val="0"/>
                <w:sz w:val="22"/>
                <w:szCs w:val="22"/>
              </w:rPr>
              <w:t>應付款項</w:t>
            </w:r>
          </w:p>
        </w:tc>
        <w:tc>
          <w:tcPr>
            <w:tcW w:w="1779" w:type="dxa"/>
            <w:tcBorders>
              <w:top w:val="nil"/>
              <w:bottom w:val="nil"/>
            </w:tcBorders>
            <w:vAlign w:val="center"/>
          </w:tcPr>
          <w:p w14:paraId="1D476DD7" w14:textId="7FACDCD9"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370,462,550</w:t>
            </w:r>
          </w:p>
        </w:tc>
        <w:tc>
          <w:tcPr>
            <w:tcW w:w="657" w:type="dxa"/>
            <w:tcBorders>
              <w:top w:val="nil"/>
              <w:bottom w:val="nil"/>
            </w:tcBorders>
            <w:vAlign w:val="center"/>
          </w:tcPr>
          <w:p w14:paraId="584D98BC" w14:textId="3E858BEA"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2.44</w:t>
            </w:r>
          </w:p>
        </w:tc>
        <w:tc>
          <w:tcPr>
            <w:tcW w:w="1629" w:type="dxa"/>
            <w:tcBorders>
              <w:top w:val="nil"/>
              <w:bottom w:val="nil"/>
            </w:tcBorders>
            <w:vAlign w:val="center"/>
          </w:tcPr>
          <w:p w14:paraId="33E95703" w14:textId="7BC79BA1"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321,403,856</w:t>
            </w:r>
          </w:p>
        </w:tc>
        <w:tc>
          <w:tcPr>
            <w:tcW w:w="709" w:type="dxa"/>
            <w:tcBorders>
              <w:top w:val="nil"/>
              <w:bottom w:val="nil"/>
            </w:tcBorders>
            <w:vAlign w:val="center"/>
          </w:tcPr>
          <w:p w14:paraId="19BBEB74" w14:textId="2D1884A3"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2.16</w:t>
            </w:r>
          </w:p>
        </w:tc>
        <w:tc>
          <w:tcPr>
            <w:tcW w:w="1417" w:type="dxa"/>
            <w:tcBorders>
              <w:top w:val="nil"/>
              <w:bottom w:val="nil"/>
            </w:tcBorders>
            <w:vAlign w:val="center"/>
          </w:tcPr>
          <w:p w14:paraId="5944810E" w14:textId="7C420BFD" w:rsidR="00351ED2" w:rsidRPr="00351ED2" w:rsidRDefault="00351ED2" w:rsidP="00351ED2">
            <w:pPr>
              <w:widowControl w:val="0"/>
              <w:overflowPunct/>
              <w:ind w:firstLineChars="0" w:firstLine="0"/>
              <w:jc w:val="right"/>
              <w:rPr>
                <w:rFonts w:ascii="新細明體" w:eastAsia="新細明體" w:hAnsi="新細明體" w:cs="Times New Roman"/>
                <w:noProof/>
                <w:color w:val="auto"/>
                <w:sz w:val="18"/>
                <w:szCs w:val="20"/>
              </w:rPr>
            </w:pPr>
            <w:r w:rsidRPr="00351ED2">
              <w:rPr>
                <w:rFonts w:ascii="新細明體" w:hAnsi="新細明體"/>
                <w:noProof/>
                <w:sz w:val="18"/>
              </w:rPr>
              <w:t>49,058,694</w:t>
            </w:r>
          </w:p>
        </w:tc>
        <w:tc>
          <w:tcPr>
            <w:tcW w:w="709" w:type="dxa"/>
            <w:tcBorders>
              <w:top w:val="nil"/>
              <w:bottom w:val="nil"/>
              <w:right w:val="nil"/>
            </w:tcBorders>
            <w:vAlign w:val="center"/>
          </w:tcPr>
          <w:p w14:paraId="3417CD9A" w14:textId="130C2649" w:rsidR="00351ED2" w:rsidRPr="00351ED2" w:rsidRDefault="00351ED2" w:rsidP="00351ED2">
            <w:pPr>
              <w:widowControl w:val="0"/>
              <w:overflowPunct/>
              <w:ind w:firstLineChars="0" w:firstLine="0"/>
              <w:jc w:val="right"/>
              <w:rPr>
                <w:rFonts w:ascii="新細明體" w:eastAsia="新細明體" w:hAnsi="新細明體" w:cs="Times New Roman"/>
                <w:color w:val="auto"/>
                <w:kern w:val="0"/>
                <w:sz w:val="18"/>
                <w:szCs w:val="20"/>
              </w:rPr>
            </w:pPr>
            <w:r w:rsidRPr="00351ED2">
              <w:rPr>
                <w:rFonts w:ascii="新細明體" w:hAnsi="新細明體"/>
                <w:kern w:val="0"/>
                <w:sz w:val="18"/>
              </w:rPr>
              <w:t>15.26</w:t>
            </w:r>
          </w:p>
        </w:tc>
      </w:tr>
      <w:tr w:rsidR="00351ED2" w:rsidRPr="00351ED2" w14:paraId="0F84D0AA" w14:textId="77777777" w:rsidTr="00351E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3954F459" w14:textId="77777777" w:rsidR="00351ED2" w:rsidRPr="00351ED2" w:rsidRDefault="00351ED2" w:rsidP="00351ED2">
            <w:pPr>
              <w:widowControl w:val="0"/>
              <w:overflowPunct/>
              <w:ind w:leftChars="100" w:left="240" w:firstLineChars="0" w:firstLine="0"/>
              <w:jc w:val="distribute"/>
              <w:rPr>
                <w:rFonts w:cs="Times New Roman"/>
                <w:color w:val="auto"/>
                <w:spacing w:val="-6"/>
                <w:kern w:val="0"/>
                <w:sz w:val="22"/>
                <w:szCs w:val="22"/>
              </w:rPr>
            </w:pPr>
            <w:r w:rsidRPr="00351ED2">
              <w:rPr>
                <w:rFonts w:cs="Times New Roman"/>
                <w:color w:val="auto"/>
                <w:spacing w:val="-6"/>
                <w:kern w:val="0"/>
                <w:sz w:val="22"/>
                <w:szCs w:val="22"/>
              </w:rPr>
              <w:t>其他負債</w:t>
            </w:r>
          </w:p>
        </w:tc>
        <w:tc>
          <w:tcPr>
            <w:tcW w:w="1779" w:type="dxa"/>
            <w:tcBorders>
              <w:top w:val="nil"/>
              <w:bottom w:val="nil"/>
            </w:tcBorders>
            <w:vAlign w:val="center"/>
          </w:tcPr>
          <w:p w14:paraId="0B2EBCF2" w14:textId="3EE30F28"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102</w:t>
            </w:r>
          </w:p>
        </w:tc>
        <w:tc>
          <w:tcPr>
            <w:tcW w:w="657" w:type="dxa"/>
            <w:tcBorders>
              <w:top w:val="nil"/>
              <w:bottom w:val="nil"/>
            </w:tcBorders>
            <w:vAlign w:val="center"/>
          </w:tcPr>
          <w:p w14:paraId="1B1355C0" w14:textId="72151965"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0.00</w:t>
            </w:r>
          </w:p>
        </w:tc>
        <w:tc>
          <w:tcPr>
            <w:tcW w:w="1629" w:type="dxa"/>
            <w:tcBorders>
              <w:top w:val="nil"/>
              <w:bottom w:val="nil"/>
            </w:tcBorders>
            <w:vAlign w:val="center"/>
          </w:tcPr>
          <w:p w14:paraId="4FCD6551" w14:textId="6BE6DBA0"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677,722</w:t>
            </w:r>
          </w:p>
        </w:tc>
        <w:tc>
          <w:tcPr>
            <w:tcW w:w="709" w:type="dxa"/>
            <w:tcBorders>
              <w:top w:val="nil"/>
              <w:bottom w:val="nil"/>
            </w:tcBorders>
            <w:vAlign w:val="center"/>
          </w:tcPr>
          <w:p w14:paraId="15B4A19B" w14:textId="014D5093"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0.00</w:t>
            </w:r>
          </w:p>
        </w:tc>
        <w:tc>
          <w:tcPr>
            <w:tcW w:w="1417" w:type="dxa"/>
            <w:tcBorders>
              <w:top w:val="nil"/>
              <w:bottom w:val="nil"/>
            </w:tcBorders>
            <w:vAlign w:val="center"/>
          </w:tcPr>
          <w:p w14:paraId="4DA86E3B" w14:textId="686288F4" w:rsidR="00351ED2" w:rsidRPr="00351ED2" w:rsidRDefault="00351ED2" w:rsidP="00351ED2">
            <w:pPr>
              <w:widowControl w:val="0"/>
              <w:overflowPunct/>
              <w:ind w:firstLineChars="0" w:firstLine="0"/>
              <w:jc w:val="right"/>
              <w:rPr>
                <w:rFonts w:ascii="新細明體" w:eastAsia="新細明體" w:hAnsi="新細明體" w:cs="Times New Roman"/>
                <w:noProof/>
                <w:color w:val="auto"/>
                <w:sz w:val="18"/>
                <w:szCs w:val="20"/>
              </w:rPr>
            </w:pPr>
            <w:r w:rsidRPr="00351ED2">
              <w:rPr>
                <w:rFonts w:ascii="新細明體" w:hAnsi="新細明體"/>
                <w:noProof/>
                <w:sz w:val="18"/>
              </w:rPr>
              <w:t>- 677,620</w:t>
            </w:r>
          </w:p>
        </w:tc>
        <w:tc>
          <w:tcPr>
            <w:tcW w:w="709" w:type="dxa"/>
            <w:tcBorders>
              <w:top w:val="nil"/>
              <w:bottom w:val="nil"/>
              <w:right w:val="nil"/>
            </w:tcBorders>
            <w:vAlign w:val="center"/>
          </w:tcPr>
          <w:p w14:paraId="5199ACBE" w14:textId="7EFF29F4" w:rsidR="00351ED2" w:rsidRPr="00351ED2" w:rsidRDefault="00351ED2" w:rsidP="00351ED2">
            <w:pPr>
              <w:widowControl w:val="0"/>
              <w:overflowPunct/>
              <w:ind w:firstLineChars="0" w:firstLine="0"/>
              <w:jc w:val="right"/>
              <w:rPr>
                <w:rFonts w:ascii="新細明體" w:eastAsia="新細明體" w:hAnsi="新細明體" w:cs="Times New Roman"/>
                <w:color w:val="auto"/>
                <w:kern w:val="0"/>
                <w:sz w:val="18"/>
                <w:szCs w:val="20"/>
              </w:rPr>
            </w:pPr>
            <w:r w:rsidRPr="00351ED2">
              <w:rPr>
                <w:rFonts w:ascii="新細明體" w:hAnsi="新細明體"/>
                <w:kern w:val="0"/>
                <w:sz w:val="18"/>
              </w:rPr>
              <w:t>- 99.98</w:t>
            </w:r>
          </w:p>
        </w:tc>
      </w:tr>
      <w:tr w:rsidR="00351ED2" w:rsidRPr="00351ED2" w14:paraId="7E0C2377" w14:textId="77777777" w:rsidTr="00351E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7545C2DA" w14:textId="77777777" w:rsidR="00351ED2" w:rsidRPr="00351ED2" w:rsidRDefault="00351ED2" w:rsidP="00351ED2">
            <w:pPr>
              <w:widowControl w:val="0"/>
              <w:overflowPunct/>
              <w:ind w:leftChars="200" w:left="480" w:firstLineChars="0" w:firstLine="0"/>
              <w:jc w:val="distribute"/>
              <w:rPr>
                <w:rFonts w:cs="Times New Roman"/>
                <w:color w:val="auto"/>
                <w:spacing w:val="-6"/>
                <w:kern w:val="0"/>
                <w:sz w:val="22"/>
                <w:szCs w:val="22"/>
              </w:rPr>
            </w:pPr>
            <w:r w:rsidRPr="00351ED2">
              <w:rPr>
                <w:rFonts w:cs="Times New Roman"/>
                <w:color w:val="auto"/>
                <w:spacing w:val="-6"/>
                <w:kern w:val="0"/>
                <w:sz w:val="22"/>
                <w:szCs w:val="22"/>
              </w:rPr>
              <w:t>什項負債</w:t>
            </w:r>
          </w:p>
        </w:tc>
        <w:tc>
          <w:tcPr>
            <w:tcW w:w="1779" w:type="dxa"/>
            <w:tcBorders>
              <w:top w:val="nil"/>
              <w:bottom w:val="nil"/>
            </w:tcBorders>
            <w:vAlign w:val="center"/>
          </w:tcPr>
          <w:p w14:paraId="10510EC6" w14:textId="07F0DCC9"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102</w:t>
            </w:r>
          </w:p>
        </w:tc>
        <w:tc>
          <w:tcPr>
            <w:tcW w:w="657" w:type="dxa"/>
            <w:tcBorders>
              <w:top w:val="nil"/>
              <w:bottom w:val="nil"/>
            </w:tcBorders>
            <w:vAlign w:val="center"/>
          </w:tcPr>
          <w:p w14:paraId="10B072DC" w14:textId="088532C0"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0.00</w:t>
            </w:r>
          </w:p>
        </w:tc>
        <w:tc>
          <w:tcPr>
            <w:tcW w:w="1629" w:type="dxa"/>
            <w:tcBorders>
              <w:top w:val="nil"/>
              <w:bottom w:val="nil"/>
            </w:tcBorders>
            <w:vAlign w:val="center"/>
          </w:tcPr>
          <w:p w14:paraId="5C332CD9" w14:textId="7666D08F"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677,722</w:t>
            </w:r>
          </w:p>
        </w:tc>
        <w:tc>
          <w:tcPr>
            <w:tcW w:w="709" w:type="dxa"/>
            <w:tcBorders>
              <w:top w:val="nil"/>
              <w:bottom w:val="nil"/>
            </w:tcBorders>
            <w:vAlign w:val="center"/>
          </w:tcPr>
          <w:p w14:paraId="324C7340" w14:textId="1D88DA14"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0.00</w:t>
            </w:r>
          </w:p>
        </w:tc>
        <w:tc>
          <w:tcPr>
            <w:tcW w:w="1417" w:type="dxa"/>
            <w:tcBorders>
              <w:top w:val="nil"/>
              <w:bottom w:val="nil"/>
            </w:tcBorders>
            <w:vAlign w:val="center"/>
          </w:tcPr>
          <w:p w14:paraId="39EE1FBD" w14:textId="24C4F227" w:rsidR="00351ED2" w:rsidRPr="00351ED2" w:rsidRDefault="00351ED2" w:rsidP="00351ED2">
            <w:pPr>
              <w:widowControl w:val="0"/>
              <w:overflowPunct/>
              <w:ind w:firstLineChars="0" w:firstLine="0"/>
              <w:jc w:val="right"/>
              <w:rPr>
                <w:rFonts w:ascii="新細明體" w:eastAsia="新細明體" w:hAnsi="新細明體" w:cs="Times New Roman"/>
                <w:noProof/>
                <w:color w:val="auto"/>
                <w:sz w:val="18"/>
                <w:szCs w:val="20"/>
              </w:rPr>
            </w:pPr>
            <w:r w:rsidRPr="00351ED2">
              <w:rPr>
                <w:rFonts w:ascii="新細明體" w:hAnsi="新細明體"/>
                <w:noProof/>
                <w:sz w:val="18"/>
              </w:rPr>
              <w:t>- 677,620</w:t>
            </w:r>
          </w:p>
        </w:tc>
        <w:tc>
          <w:tcPr>
            <w:tcW w:w="709" w:type="dxa"/>
            <w:tcBorders>
              <w:top w:val="nil"/>
              <w:bottom w:val="nil"/>
              <w:right w:val="nil"/>
            </w:tcBorders>
            <w:vAlign w:val="center"/>
          </w:tcPr>
          <w:p w14:paraId="7F44660E" w14:textId="081486FC" w:rsidR="00351ED2" w:rsidRPr="00351ED2" w:rsidRDefault="00351ED2" w:rsidP="00351ED2">
            <w:pPr>
              <w:widowControl w:val="0"/>
              <w:overflowPunct/>
              <w:ind w:firstLineChars="0" w:firstLine="0"/>
              <w:jc w:val="right"/>
              <w:rPr>
                <w:rFonts w:ascii="新細明體" w:eastAsia="新細明體" w:hAnsi="新細明體" w:cs="Times New Roman"/>
                <w:color w:val="auto"/>
                <w:kern w:val="0"/>
                <w:sz w:val="18"/>
                <w:szCs w:val="20"/>
              </w:rPr>
            </w:pPr>
            <w:r w:rsidRPr="00351ED2">
              <w:rPr>
                <w:rFonts w:ascii="新細明體" w:hAnsi="新細明體"/>
                <w:kern w:val="0"/>
                <w:sz w:val="18"/>
              </w:rPr>
              <w:t>- 99.98</w:t>
            </w:r>
          </w:p>
        </w:tc>
      </w:tr>
      <w:tr w:rsidR="00351ED2" w:rsidRPr="00351ED2" w14:paraId="376F32A2" w14:textId="77777777" w:rsidTr="00351E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32B97A27" w14:textId="77777777" w:rsidR="00351ED2" w:rsidRPr="00351ED2" w:rsidRDefault="00351ED2" w:rsidP="00351ED2">
            <w:pPr>
              <w:widowControl w:val="0"/>
              <w:overflowPunct/>
              <w:ind w:firstLineChars="0" w:firstLine="0"/>
              <w:jc w:val="distribute"/>
              <w:rPr>
                <w:rFonts w:cs="Times New Roman"/>
                <w:color w:val="auto"/>
                <w:spacing w:val="-6"/>
                <w:kern w:val="0"/>
                <w:sz w:val="22"/>
                <w:szCs w:val="22"/>
              </w:rPr>
            </w:pPr>
            <w:r w:rsidRPr="00351ED2">
              <w:rPr>
                <w:rFonts w:cs="Times New Roman"/>
                <w:b/>
                <w:color w:val="auto"/>
                <w:spacing w:val="-6"/>
                <w:kern w:val="0"/>
                <w:szCs w:val="22"/>
              </w:rPr>
              <w:t>淨資產</w:t>
            </w:r>
          </w:p>
        </w:tc>
        <w:tc>
          <w:tcPr>
            <w:tcW w:w="1779" w:type="dxa"/>
            <w:tcBorders>
              <w:top w:val="nil"/>
              <w:bottom w:val="nil"/>
            </w:tcBorders>
            <w:vAlign w:val="center"/>
          </w:tcPr>
          <w:p w14:paraId="108FEFA1" w14:textId="71889AD3"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b/>
                <w:sz w:val="18"/>
              </w:rPr>
              <w:t>14,835,081,555</w:t>
            </w:r>
          </w:p>
        </w:tc>
        <w:tc>
          <w:tcPr>
            <w:tcW w:w="657" w:type="dxa"/>
            <w:tcBorders>
              <w:top w:val="nil"/>
              <w:bottom w:val="nil"/>
            </w:tcBorders>
            <w:vAlign w:val="center"/>
          </w:tcPr>
          <w:p w14:paraId="7CE8B592" w14:textId="7D5418AE"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b/>
                <w:sz w:val="18"/>
              </w:rPr>
              <w:t>97.56</w:t>
            </w:r>
          </w:p>
        </w:tc>
        <w:tc>
          <w:tcPr>
            <w:tcW w:w="1629" w:type="dxa"/>
            <w:tcBorders>
              <w:top w:val="nil"/>
              <w:bottom w:val="nil"/>
            </w:tcBorders>
            <w:vAlign w:val="center"/>
          </w:tcPr>
          <w:p w14:paraId="068AAA30" w14:textId="2878237F"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b/>
                <w:sz w:val="18"/>
              </w:rPr>
              <w:t>14,545,159,192</w:t>
            </w:r>
          </w:p>
        </w:tc>
        <w:tc>
          <w:tcPr>
            <w:tcW w:w="709" w:type="dxa"/>
            <w:tcBorders>
              <w:top w:val="nil"/>
              <w:bottom w:val="nil"/>
            </w:tcBorders>
            <w:vAlign w:val="center"/>
          </w:tcPr>
          <w:p w14:paraId="10AFA891" w14:textId="4512AF1B"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b/>
                <w:sz w:val="18"/>
              </w:rPr>
              <w:t>97.83</w:t>
            </w:r>
          </w:p>
        </w:tc>
        <w:tc>
          <w:tcPr>
            <w:tcW w:w="1417" w:type="dxa"/>
            <w:tcBorders>
              <w:top w:val="nil"/>
              <w:bottom w:val="nil"/>
            </w:tcBorders>
            <w:vAlign w:val="center"/>
          </w:tcPr>
          <w:p w14:paraId="3DE26DD6" w14:textId="0AE02193" w:rsidR="00351ED2" w:rsidRPr="00351ED2" w:rsidRDefault="00351ED2" w:rsidP="00351ED2">
            <w:pPr>
              <w:widowControl w:val="0"/>
              <w:overflowPunct/>
              <w:ind w:firstLineChars="0" w:firstLine="0"/>
              <w:jc w:val="right"/>
              <w:rPr>
                <w:rFonts w:ascii="新細明體" w:eastAsia="新細明體" w:hAnsi="新細明體" w:cs="Times New Roman"/>
                <w:noProof/>
                <w:color w:val="auto"/>
                <w:sz w:val="18"/>
                <w:szCs w:val="20"/>
              </w:rPr>
            </w:pPr>
            <w:r w:rsidRPr="00351ED2">
              <w:rPr>
                <w:rFonts w:ascii="新細明體" w:hAnsi="新細明體"/>
                <w:b/>
                <w:noProof/>
                <w:sz w:val="18"/>
              </w:rPr>
              <w:t>289,922,363</w:t>
            </w:r>
          </w:p>
        </w:tc>
        <w:tc>
          <w:tcPr>
            <w:tcW w:w="709" w:type="dxa"/>
            <w:tcBorders>
              <w:top w:val="nil"/>
              <w:bottom w:val="nil"/>
              <w:right w:val="nil"/>
            </w:tcBorders>
            <w:vAlign w:val="center"/>
          </w:tcPr>
          <w:p w14:paraId="329C7632" w14:textId="3FCA83E5" w:rsidR="00351ED2" w:rsidRPr="00351ED2" w:rsidRDefault="00351ED2" w:rsidP="00351ED2">
            <w:pPr>
              <w:widowControl w:val="0"/>
              <w:overflowPunct/>
              <w:ind w:firstLineChars="0" w:firstLine="0"/>
              <w:jc w:val="right"/>
              <w:rPr>
                <w:rFonts w:ascii="新細明體" w:eastAsia="新細明體" w:hAnsi="新細明體" w:cs="Times New Roman"/>
                <w:color w:val="auto"/>
                <w:kern w:val="0"/>
                <w:sz w:val="18"/>
                <w:szCs w:val="20"/>
              </w:rPr>
            </w:pPr>
            <w:r w:rsidRPr="00351ED2">
              <w:rPr>
                <w:rFonts w:ascii="新細明體" w:hAnsi="新細明體"/>
                <w:b/>
                <w:kern w:val="0"/>
                <w:sz w:val="18"/>
              </w:rPr>
              <w:t>1.99</w:t>
            </w:r>
          </w:p>
        </w:tc>
      </w:tr>
      <w:tr w:rsidR="00351ED2" w:rsidRPr="00351ED2" w14:paraId="3D912E27" w14:textId="77777777" w:rsidTr="00351E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3FF63BDB" w14:textId="77777777" w:rsidR="00351ED2" w:rsidRPr="00351ED2" w:rsidRDefault="00351ED2" w:rsidP="00351ED2">
            <w:pPr>
              <w:widowControl w:val="0"/>
              <w:overflowPunct/>
              <w:ind w:leftChars="100" w:left="240" w:firstLineChars="0" w:firstLine="0"/>
              <w:jc w:val="distribute"/>
              <w:rPr>
                <w:rFonts w:cs="Times New Roman"/>
                <w:color w:val="auto"/>
                <w:spacing w:val="-6"/>
                <w:kern w:val="0"/>
                <w:sz w:val="22"/>
                <w:szCs w:val="22"/>
              </w:rPr>
            </w:pPr>
            <w:r w:rsidRPr="00351ED2">
              <w:rPr>
                <w:rFonts w:cs="Times New Roman"/>
                <w:color w:val="auto"/>
                <w:spacing w:val="-6"/>
                <w:kern w:val="0"/>
                <w:sz w:val="22"/>
                <w:szCs w:val="22"/>
              </w:rPr>
              <w:t>淨資產</w:t>
            </w:r>
          </w:p>
        </w:tc>
        <w:tc>
          <w:tcPr>
            <w:tcW w:w="1779" w:type="dxa"/>
            <w:tcBorders>
              <w:top w:val="nil"/>
              <w:bottom w:val="nil"/>
            </w:tcBorders>
            <w:vAlign w:val="center"/>
          </w:tcPr>
          <w:p w14:paraId="64631394" w14:textId="4EC0DBCE"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14,835,081,555</w:t>
            </w:r>
          </w:p>
        </w:tc>
        <w:tc>
          <w:tcPr>
            <w:tcW w:w="657" w:type="dxa"/>
            <w:tcBorders>
              <w:top w:val="nil"/>
              <w:bottom w:val="nil"/>
            </w:tcBorders>
            <w:vAlign w:val="center"/>
          </w:tcPr>
          <w:p w14:paraId="47F2F87F" w14:textId="14FA77EF"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97.56</w:t>
            </w:r>
          </w:p>
        </w:tc>
        <w:tc>
          <w:tcPr>
            <w:tcW w:w="1629" w:type="dxa"/>
            <w:tcBorders>
              <w:top w:val="nil"/>
              <w:bottom w:val="nil"/>
            </w:tcBorders>
            <w:vAlign w:val="center"/>
          </w:tcPr>
          <w:p w14:paraId="4F33F0E9" w14:textId="5D00658E"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14,545,159,192</w:t>
            </w:r>
          </w:p>
        </w:tc>
        <w:tc>
          <w:tcPr>
            <w:tcW w:w="709" w:type="dxa"/>
            <w:tcBorders>
              <w:top w:val="nil"/>
              <w:bottom w:val="nil"/>
            </w:tcBorders>
            <w:vAlign w:val="center"/>
          </w:tcPr>
          <w:p w14:paraId="16ADED25" w14:textId="3323E771"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97.83</w:t>
            </w:r>
          </w:p>
        </w:tc>
        <w:tc>
          <w:tcPr>
            <w:tcW w:w="1417" w:type="dxa"/>
            <w:tcBorders>
              <w:top w:val="nil"/>
              <w:bottom w:val="nil"/>
            </w:tcBorders>
            <w:vAlign w:val="center"/>
          </w:tcPr>
          <w:p w14:paraId="296F5765" w14:textId="616F0EE1" w:rsidR="00351ED2" w:rsidRPr="00351ED2" w:rsidRDefault="00351ED2" w:rsidP="00351ED2">
            <w:pPr>
              <w:widowControl w:val="0"/>
              <w:overflowPunct/>
              <w:ind w:firstLineChars="0" w:firstLine="0"/>
              <w:jc w:val="right"/>
              <w:rPr>
                <w:rFonts w:ascii="新細明體" w:eastAsia="新細明體" w:hAnsi="新細明體" w:cs="Times New Roman"/>
                <w:noProof/>
                <w:color w:val="auto"/>
                <w:sz w:val="18"/>
                <w:szCs w:val="20"/>
              </w:rPr>
            </w:pPr>
            <w:r w:rsidRPr="00351ED2">
              <w:rPr>
                <w:rFonts w:ascii="新細明體" w:hAnsi="新細明體"/>
                <w:noProof/>
                <w:sz w:val="18"/>
              </w:rPr>
              <w:t>289,922,363</w:t>
            </w:r>
          </w:p>
        </w:tc>
        <w:tc>
          <w:tcPr>
            <w:tcW w:w="709" w:type="dxa"/>
            <w:tcBorders>
              <w:top w:val="nil"/>
              <w:bottom w:val="nil"/>
              <w:right w:val="nil"/>
            </w:tcBorders>
            <w:vAlign w:val="center"/>
          </w:tcPr>
          <w:p w14:paraId="2F7884F3" w14:textId="56A54D35" w:rsidR="00351ED2" w:rsidRPr="00351ED2" w:rsidRDefault="00351ED2" w:rsidP="00351ED2">
            <w:pPr>
              <w:widowControl w:val="0"/>
              <w:overflowPunct/>
              <w:ind w:firstLineChars="0" w:firstLine="0"/>
              <w:jc w:val="right"/>
              <w:rPr>
                <w:rFonts w:ascii="新細明體" w:eastAsia="新細明體" w:hAnsi="新細明體" w:cs="Times New Roman"/>
                <w:color w:val="auto"/>
                <w:kern w:val="0"/>
                <w:sz w:val="18"/>
                <w:szCs w:val="20"/>
              </w:rPr>
            </w:pPr>
            <w:r w:rsidRPr="00351ED2">
              <w:rPr>
                <w:rFonts w:ascii="新細明體" w:hAnsi="新細明體"/>
                <w:kern w:val="0"/>
                <w:sz w:val="18"/>
              </w:rPr>
              <w:t>1.99</w:t>
            </w:r>
          </w:p>
        </w:tc>
      </w:tr>
      <w:tr w:rsidR="00351ED2" w:rsidRPr="00351ED2" w14:paraId="307B9C96" w14:textId="77777777" w:rsidTr="00351E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vAlign w:val="center"/>
          </w:tcPr>
          <w:p w14:paraId="05A459C6" w14:textId="77777777" w:rsidR="00351ED2" w:rsidRPr="00351ED2" w:rsidRDefault="00351ED2" w:rsidP="00351ED2">
            <w:pPr>
              <w:widowControl w:val="0"/>
              <w:overflowPunct/>
              <w:ind w:leftChars="200" w:left="480" w:firstLineChars="0" w:firstLine="0"/>
              <w:jc w:val="distribute"/>
              <w:rPr>
                <w:rFonts w:cs="Times New Roman"/>
                <w:color w:val="auto"/>
                <w:spacing w:val="-6"/>
                <w:kern w:val="0"/>
                <w:sz w:val="22"/>
                <w:szCs w:val="22"/>
              </w:rPr>
            </w:pPr>
            <w:r w:rsidRPr="00351ED2">
              <w:rPr>
                <w:rFonts w:cs="Times New Roman"/>
                <w:color w:val="auto"/>
                <w:spacing w:val="-6"/>
                <w:kern w:val="0"/>
                <w:sz w:val="22"/>
                <w:szCs w:val="22"/>
              </w:rPr>
              <w:t>淨資產</w:t>
            </w:r>
          </w:p>
        </w:tc>
        <w:tc>
          <w:tcPr>
            <w:tcW w:w="1779" w:type="dxa"/>
            <w:tcBorders>
              <w:top w:val="nil"/>
              <w:bottom w:val="nil"/>
            </w:tcBorders>
            <w:vAlign w:val="center"/>
          </w:tcPr>
          <w:p w14:paraId="0D14BEF9" w14:textId="1078EF52"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14,835,081,555</w:t>
            </w:r>
          </w:p>
        </w:tc>
        <w:tc>
          <w:tcPr>
            <w:tcW w:w="657" w:type="dxa"/>
            <w:tcBorders>
              <w:top w:val="nil"/>
              <w:bottom w:val="nil"/>
            </w:tcBorders>
            <w:vAlign w:val="center"/>
          </w:tcPr>
          <w:p w14:paraId="6FEF1937" w14:textId="3078D9E1"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97.56</w:t>
            </w:r>
          </w:p>
        </w:tc>
        <w:tc>
          <w:tcPr>
            <w:tcW w:w="1629" w:type="dxa"/>
            <w:tcBorders>
              <w:top w:val="nil"/>
              <w:bottom w:val="nil"/>
            </w:tcBorders>
            <w:vAlign w:val="center"/>
          </w:tcPr>
          <w:p w14:paraId="42A74D1D" w14:textId="0E2D412C"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14,545,159,192</w:t>
            </w:r>
          </w:p>
        </w:tc>
        <w:tc>
          <w:tcPr>
            <w:tcW w:w="709" w:type="dxa"/>
            <w:tcBorders>
              <w:top w:val="nil"/>
              <w:bottom w:val="nil"/>
            </w:tcBorders>
            <w:vAlign w:val="center"/>
          </w:tcPr>
          <w:p w14:paraId="27462E60" w14:textId="57888B62"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sz w:val="18"/>
              </w:rPr>
              <w:t>97.83</w:t>
            </w:r>
          </w:p>
        </w:tc>
        <w:tc>
          <w:tcPr>
            <w:tcW w:w="1417" w:type="dxa"/>
            <w:tcBorders>
              <w:top w:val="nil"/>
              <w:bottom w:val="nil"/>
            </w:tcBorders>
            <w:vAlign w:val="center"/>
          </w:tcPr>
          <w:p w14:paraId="4A6DCE60" w14:textId="4A4E1172" w:rsidR="00351ED2" w:rsidRPr="00351ED2" w:rsidRDefault="00351ED2" w:rsidP="00351ED2">
            <w:pPr>
              <w:widowControl w:val="0"/>
              <w:overflowPunct/>
              <w:ind w:firstLineChars="0" w:firstLine="0"/>
              <w:jc w:val="right"/>
              <w:rPr>
                <w:rFonts w:ascii="新細明體" w:eastAsia="新細明體" w:hAnsi="新細明體" w:cs="Times New Roman"/>
                <w:noProof/>
                <w:color w:val="auto"/>
                <w:sz w:val="18"/>
                <w:szCs w:val="20"/>
              </w:rPr>
            </w:pPr>
            <w:r w:rsidRPr="00351ED2">
              <w:rPr>
                <w:rFonts w:ascii="新細明體" w:hAnsi="新細明體"/>
                <w:noProof/>
                <w:sz w:val="18"/>
              </w:rPr>
              <w:t>289,922,363</w:t>
            </w:r>
          </w:p>
        </w:tc>
        <w:tc>
          <w:tcPr>
            <w:tcW w:w="709" w:type="dxa"/>
            <w:tcBorders>
              <w:top w:val="nil"/>
              <w:bottom w:val="nil"/>
              <w:right w:val="nil"/>
            </w:tcBorders>
            <w:vAlign w:val="center"/>
          </w:tcPr>
          <w:p w14:paraId="719306DF" w14:textId="0D49124F" w:rsidR="00351ED2" w:rsidRPr="00351ED2" w:rsidRDefault="00351ED2" w:rsidP="00351ED2">
            <w:pPr>
              <w:widowControl w:val="0"/>
              <w:overflowPunct/>
              <w:ind w:firstLineChars="0" w:firstLine="0"/>
              <w:jc w:val="right"/>
              <w:rPr>
                <w:rFonts w:ascii="新細明體" w:eastAsia="新細明體" w:hAnsi="新細明體" w:cs="Times New Roman"/>
                <w:color w:val="auto"/>
                <w:kern w:val="0"/>
                <w:sz w:val="18"/>
                <w:szCs w:val="20"/>
              </w:rPr>
            </w:pPr>
            <w:r w:rsidRPr="00351ED2">
              <w:rPr>
                <w:rFonts w:ascii="新細明體" w:hAnsi="新細明體"/>
                <w:kern w:val="0"/>
                <w:sz w:val="18"/>
              </w:rPr>
              <w:t>1.99</w:t>
            </w:r>
          </w:p>
        </w:tc>
      </w:tr>
      <w:tr w:rsidR="00351ED2" w:rsidRPr="00351ED2" w14:paraId="7120C448" w14:textId="77777777" w:rsidTr="00351E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single" w:sz="8" w:space="0" w:color="auto"/>
            </w:tcBorders>
            <w:vAlign w:val="center"/>
          </w:tcPr>
          <w:p w14:paraId="1132FED6" w14:textId="77777777" w:rsidR="00351ED2" w:rsidRPr="00351ED2" w:rsidRDefault="00351ED2" w:rsidP="00351ED2">
            <w:pPr>
              <w:widowControl w:val="0"/>
              <w:overflowPunct/>
              <w:ind w:firstLineChars="0" w:firstLine="0"/>
              <w:jc w:val="distribute"/>
              <w:rPr>
                <w:rFonts w:cs="Times New Roman"/>
                <w:color w:val="auto"/>
                <w:spacing w:val="-6"/>
                <w:kern w:val="0"/>
                <w:sz w:val="22"/>
                <w:szCs w:val="22"/>
              </w:rPr>
            </w:pPr>
            <w:r w:rsidRPr="00351ED2">
              <w:rPr>
                <w:rFonts w:cs="Times New Roman"/>
                <w:b/>
                <w:color w:val="auto"/>
                <w:spacing w:val="-6"/>
                <w:kern w:val="0"/>
                <w:szCs w:val="22"/>
              </w:rPr>
              <w:t>合計</w:t>
            </w:r>
          </w:p>
        </w:tc>
        <w:tc>
          <w:tcPr>
            <w:tcW w:w="1779" w:type="dxa"/>
            <w:tcBorders>
              <w:top w:val="nil"/>
              <w:bottom w:val="single" w:sz="8" w:space="0" w:color="auto"/>
            </w:tcBorders>
            <w:vAlign w:val="center"/>
          </w:tcPr>
          <w:p w14:paraId="6C671123" w14:textId="66C3CCC6"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b/>
                <w:sz w:val="18"/>
              </w:rPr>
              <w:t>15,205,544,207</w:t>
            </w:r>
          </w:p>
        </w:tc>
        <w:tc>
          <w:tcPr>
            <w:tcW w:w="657" w:type="dxa"/>
            <w:tcBorders>
              <w:top w:val="nil"/>
              <w:bottom w:val="single" w:sz="8" w:space="0" w:color="auto"/>
            </w:tcBorders>
            <w:vAlign w:val="center"/>
          </w:tcPr>
          <w:p w14:paraId="49094ACC" w14:textId="404953D6"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b/>
                <w:sz w:val="18"/>
              </w:rPr>
              <w:t>100.00</w:t>
            </w:r>
          </w:p>
        </w:tc>
        <w:tc>
          <w:tcPr>
            <w:tcW w:w="1629" w:type="dxa"/>
            <w:tcBorders>
              <w:top w:val="nil"/>
              <w:bottom w:val="single" w:sz="8" w:space="0" w:color="auto"/>
            </w:tcBorders>
            <w:vAlign w:val="center"/>
          </w:tcPr>
          <w:p w14:paraId="04876149" w14:textId="2B445CE4"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b/>
                <w:sz w:val="18"/>
              </w:rPr>
              <w:t>14,867,240,770</w:t>
            </w:r>
          </w:p>
        </w:tc>
        <w:tc>
          <w:tcPr>
            <w:tcW w:w="709" w:type="dxa"/>
            <w:tcBorders>
              <w:top w:val="nil"/>
              <w:bottom w:val="single" w:sz="8" w:space="0" w:color="auto"/>
            </w:tcBorders>
            <w:vAlign w:val="center"/>
          </w:tcPr>
          <w:p w14:paraId="58ABD395" w14:textId="08BED511" w:rsidR="00351ED2" w:rsidRPr="00351ED2" w:rsidRDefault="00351ED2" w:rsidP="00351ED2">
            <w:pPr>
              <w:widowControl w:val="0"/>
              <w:overflowPunct/>
              <w:ind w:firstLineChars="0" w:firstLine="0"/>
              <w:jc w:val="right"/>
              <w:rPr>
                <w:rFonts w:ascii="新細明體" w:eastAsia="新細明體" w:hAnsi="新細明體" w:cs="Times New Roman"/>
                <w:color w:val="auto"/>
                <w:sz w:val="18"/>
                <w:szCs w:val="20"/>
              </w:rPr>
            </w:pPr>
            <w:r w:rsidRPr="00351ED2">
              <w:rPr>
                <w:rFonts w:ascii="新細明體" w:hAnsi="新細明體"/>
                <w:b/>
                <w:sz w:val="18"/>
              </w:rPr>
              <w:t>100.00</w:t>
            </w:r>
          </w:p>
        </w:tc>
        <w:tc>
          <w:tcPr>
            <w:tcW w:w="1417" w:type="dxa"/>
            <w:tcBorders>
              <w:top w:val="nil"/>
              <w:bottom w:val="single" w:sz="8" w:space="0" w:color="auto"/>
            </w:tcBorders>
            <w:vAlign w:val="center"/>
          </w:tcPr>
          <w:p w14:paraId="52E0DF75" w14:textId="5F1A3899" w:rsidR="00351ED2" w:rsidRPr="00351ED2" w:rsidRDefault="00351ED2" w:rsidP="00351ED2">
            <w:pPr>
              <w:widowControl w:val="0"/>
              <w:overflowPunct/>
              <w:ind w:firstLineChars="0" w:firstLine="0"/>
              <w:jc w:val="right"/>
              <w:rPr>
                <w:rFonts w:ascii="新細明體" w:eastAsia="新細明體" w:hAnsi="新細明體" w:cs="Times New Roman"/>
                <w:noProof/>
                <w:color w:val="auto"/>
                <w:sz w:val="18"/>
                <w:szCs w:val="20"/>
              </w:rPr>
            </w:pPr>
            <w:r w:rsidRPr="00351ED2">
              <w:rPr>
                <w:rFonts w:ascii="新細明體" w:hAnsi="新細明體"/>
                <w:b/>
                <w:noProof/>
                <w:sz w:val="18"/>
              </w:rPr>
              <w:t>338,303,437</w:t>
            </w:r>
          </w:p>
        </w:tc>
        <w:tc>
          <w:tcPr>
            <w:tcW w:w="709" w:type="dxa"/>
            <w:tcBorders>
              <w:top w:val="nil"/>
              <w:bottom w:val="single" w:sz="8" w:space="0" w:color="auto"/>
              <w:right w:val="nil"/>
            </w:tcBorders>
            <w:vAlign w:val="center"/>
          </w:tcPr>
          <w:p w14:paraId="17E96DAA" w14:textId="16BF3676" w:rsidR="00351ED2" w:rsidRPr="00351ED2" w:rsidRDefault="00351ED2" w:rsidP="00351ED2">
            <w:pPr>
              <w:widowControl w:val="0"/>
              <w:overflowPunct/>
              <w:ind w:firstLineChars="0" w:firstLine="0"/>
              <w:jc w:val="right"/>
              <w:rPr>
                <w:rFonts w:ascii="新細明體" w:eastAsia="新細明體" w:hAnsi="新細明體" w:cs="Times New Roman"/>
                <w:color w:val="auto"/>
                <w:kern w:val="0"/>
                <w:sz w:val="18"/>
                <w:szCs w:val="20"/>
              </w:rPr>
            </w:pPr>
            <w:r w:rsidRPr="00351ED2">
              <w:rPr>
                <w:rFonts w:ascii="新細明體" w:hAnsi="新細明體"/>
                <w:b/>
                <w:kern w:val="0"/>
                <w:sz w:val="18"/>
              </w:rPr>
              <w:t>2.28</w:t>
            </w:r>
          </w:p>
        </w:tc>
      </w:tr>
    </w:tbl>
    <w:p w14:paraId="3A66152B" w14:textId="655E2EC5" w:rsidR="0087095F" w:rsidRPr="00351ED2" w:rsidRDefault="0087095F" w:rsidP="0087095F">
      <w:pPr>
        <w:widowControl w:val="0"/>
        <w:tabs>
          <w:tab w:val="left" w:pos="408"/>
        </w:tabs>
        <w:overflowPunct/>
        <w:adjustRightInd w:val="0"/>
        <w:snapToGrid w:val="0"/>
        <w:spacing w:line="240" w:lineRule="exact"/>
        <w:ind w:firstLineChars="0" w:firstLine="0"/>
        <w:jc w:val="left"/>
        <w:rPr>
          <w:rFonts w:cs="Times New Roman"/>
          <w:color w:val="auto"/>
          <w:sz w:val="18"/>
          <w:szCs w:val="18"/>
        </w:rPr>
      </w:pPr>
      <w:r w:rsidRPr="00351ED2">
        <w:rPr>
          <w:rFonts w:cs="Times New Roman"/>
          <w:color w:val="auto"/>
          <w:sz w:val="18"/>
          <w:szCs w:val="18"/>
        </w:rPr>
        <w:t>註：1.信託代理與保證資產（負債），</w:t>
      </w:r>
      <w:r w:rsidR="00A45C45" w:rsidRPr="00351ED2">
        <w:rPr>
          <w:rFonts w:cs="Times New Roman"/>
          <w:color w:val="auto"/>
          <w:sz w:val="18"/>
          <w:szCs w:val="18"/>
        </w:rPr>
        <w:t>111年底及110年底</w:t>
      </w:r>
      <w:r w:rsidR="00A45C45" w:rsidRPr="00351ED2">
        <w:rPr>
          <w:rFonts w:cs="Times New Roman" w:hint="eastAsia"/>
          <w:color w:val="auto"/>
          <w:sz w:val="18"/>
          <w:szCs w:val="18"/>
        </w:rPr>
        <w:t>均為</w:t>
      </w:r>
      <w:r w:rsidR="00A45C45" w:rsidRPr="00351ED2">
        <w:rPr>
          <w:rFonts w:cs="Times New Roman"/>
          <w:color w:val="auto"/>
          <w:sz w:val="18"/>
          <w:szCs w:val="18"/>
        </w:rPr>
        <w:t>2,000,000,000元</w:t>
      </w:r>
      <w:r w:rsidRPr="00351ED2">
        <w:rPr>
          <w:rFonts w:cs="Times New Roman"/>
          <w:color w:val="auto"/>
          <w:sz w:val="18"/>
          <w:szCs w:val="18"/>
        </w:rPr>
        <w:t>。</w:t>
      </w:r>
    </w:p>
    <w:p w14:paraId="14EDA659" w14:textId="019D42C2" w:rsidR="0099581E" w:rsidRDefault="0087095F" w:rsidP="007908D5">
      <w:pPr>
        <w:widowControl w:val="0"/>
        <w:tabs>
          <w:tab w:val="left" w:pos="408"/>
        </w:tabs>
        <w:overflowPunct/>
        <w:adjustRightInd w:val="0"/>
        <w:snapToGrid w:val="0"/>
        <w:spacing w:line="240" w:lineRule="exact"/>
        <w:ind w:leftChars="150" w:left="360" w:firstLineChars="0" w:firstLine="0"/>
        <w:jc w:val="left"/>
        <w:rPr>
          <w:rFonts w:cs="Times New Roman"/>
          <w:color w:val="auto"/>
          <w:sz w:val="18"/>
          <w:szCs w:val="18"/>
        </w:rPr>
      </w:pPr>
      <w:r w:rsidRPr="00351ED2">
        <w:rPr>
          <w:rFonts w:cs="Times New Roman"/>
          <w:color w:val="auto"/>
          <w:sz w:val="18"/>
          <w:szCs w:val="18"/>
        </w:rPr>
        <w:t>2.本表編製基礎係依會計法刪除第29條後，納入固定資產及長期負債等科目，與預算編列基礎不同。</w:t>
      </w:r>
    </w:p>
    <w:sectPr w:rsidR="0099581E" w:rsidSect="003476FB">
      <w:pgSz w:w="11906" w:h="16838" w:code="9"/>
      <w:pgMar w:top="1418" w:right="851" w:bottom="1418" w:left="851" w:header="1020"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CF83B" w14:textId="77777777" w:rsidR="000C466C" w:rsidRDefault="000C466C" w:rsidP="00F70532">
      <w:pPr>
        <w:ind w:firstLine="480"/>
      </w:pPr>
      <w:r>
        <w:separator/>
      </w:r>
    </w:p>
    <w:p w14:paraId="585BC23A" w14:textId="77777777" w:rsidR="000C466C" w:rsidRDefault="000C466C" w:rsidP="00F70532">
      <w:pPr>
        <w:ind w:firstLine="480"/>
      </w:pPr>
    </w:p>
    <w:p w14:paraId="53372042" w14:textId="77777777" w:rsidR="000C466C" w:rsidRDefault="000C466C" w:rsidP="009B0ED7">
      <w:pPr>
        <w:ind w:firstLine="480"/>
      </w:pPr>
    </w:p>
  </w:endnote>
  <w:endnote w:type="continuationSeparator" w:id="0">
    <w:p w14:paraId="3BE366E8" w14:textId="77777777" w:rsidR="000C466C" w:rsidRDefault="000C466C" w:rsidP="00F70532">
      <w:pPr>
        <w:ind w:firstLine="480"/>
      </w:pPr>
      <w:r>
        <w:continuationSeparator/>
      </w:r>
    </w:p>
    <w:p w14:paraId="1DEFB62A" w14:textId="77777777" w:rsidR="000C466C" w:rsidRDefault="000C466C" w:rsidP="00F70532">
      <w:pPr>
        <w:ind w:firstLine="480"/>
      </w:pPr>
    </w:p>
    <w:p w14:paraId="102C219B" w14:textId="77777777" w:rsidR="000C466C" w:rsidRDefault="000C466C" w:rsidP="009B0ED7">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61996" w14:textId="26C39E94" w:rsidR="003173A9" w:rsidRDefault="003173A9" w:rsidP="001D5E2D">
    <w:pPr>
      <w:pStyle w:val="a5"/>
      <w:ind w:firstLineChars="0" w:firstLine="0"/>
      <w:jc w:val="center"/>
    </w:pPr>
  </w:p>
  <w:p w14:paraId="04608535" w14:textId="77777777" w:rsidR="003173A9" w:rsidRDefault="003173A9" w:rsidP="001D5E2D">
    <w:pPr>
      <w:pStyle w:val="a5"/>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50C40" w14:textId="615CB5C9" w:rsidR="00DB770B" w:rsidRDefault="00996C4C" w:rsidP="00DB770B">
    <w:pPr>
      <w:ind w:firstLine="480"/>
      <w:jc w:val="center"/>
      <w:rPr>
        <w:rFonts w:cs="Times New Roman"/>
        <w:color w:val="auto"/>
      </w:rPr>
    </w:pPr>
    <w:sdt>
      <w:sdtPr>
        <w:rPr>
          <w:rFonts w:hint="eastAsia"/>
        </w:rPr>
        <w:id w:val="1862704146"/>
        <w:docPartObj>
          <w:docPartGallery w:val="Page Numbers (Bottom of Page)"/>
          <w:docPartUnique/>
        </w:docPartObj>
      </w:sdtPr>
      <w:sdtEndPr/>
      <w:sdtContent>
        <w:r w:rsidR="00DB770B">
          <w:rPr>
            <w:rFonts w:hint="eastAsia"/>
            <w:sz w:val="20"/>
          </w:rPr>
          <w:t>乙-</w:t>
        </w:r>
        <w:r w:rsidR="00DB770B">
          <w:rPr>
            <w:rFonts w:hint="eastAsia"/>
            <w:sz w:val="20"/>
          </w:rPr>
          <w:fldChar w:fldCharType="begin"/>
        </w:r>
        <w:r w:rsidR="00DB770B">
          <w:rPr>
            <w:rFonts w:hint="eastAsia"/>
            <w:sz w:val="20"/>
          </w:rPr>
          <w:instrText>PAGE   \* MERGEFORMAT</w:instrText>
        </w:r>
        <w:r w:rsidR="00DB770B">
          <w:rPr>
            <w:rFonts w:hint="eastAsia"/>
            <w:sz w:val="20"/>
          </w:rPr>
          <w:fldChar w:fldCharType="separate"/>
        </w:r>
        <w:r>
          <w:rPr>
            <w:noProof/>
            <w:sz w:val="20"/>
          </w:rPr>
          <w:t>407</w:t>
        </w:r>
        <w:r w:rsidR="00DB770B">
          <w:rPr>
            <w:rFonts w:hint="eastAsia"/>
            <w:sz w:val="20"/>
          </w:rPr>
          <w:fldChar w:fldCharType="end"/>
        </w:r>
      </w:sdtContent>
    </w:sdt>
  </w:p>
  <w:p w14:paraId="270B9189" w14:textId="77777777" w:rsidR="00660C01" w:rsidRDefault="00660C01">
    <w:pPr>
      <w:pStyle w:val="a5"/>
      <w:ind w:firstLine="40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A52A0" w14:textId="77777777" w:rsidR="003173A9" w:rsidRDefault="003173A9"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40FB6" w14:textId="77777777" w:rsidR="000C466C" w:rsidRDefault="000C466C" w:rsidP="00F70532">
      <w:pPr>
        <w:ind w:firstLine="480"/>
      </w:pPr>
      <w:r>
        <w:separator/>
      </w:r>
    </w:p>
    <w:p w14:paraId="7F1BABC1" w14:textId="77777777" w:rsidR="000C466C" w:rsidRDefault="000C466C" w:rsidP="00F70532">
      <w:pPr>
        <w:ind w:firstLine="480"/>
      </w:pPr>
    </w:p>
    <w:p w14:paraId="639907DE" w14:textId="77777777" w:rsidR="000C466C" w:rsidRDefault="000C466C" w:rsidP="009B0ED7">
      <w:pPr>
        <w:ind w:firstLine="480"/>
      </w:pPr>
    </w:p>
  </w:footnote>
  <w:footnote w:type="continuationSeparator" w:id="0">
    <w:p w14:paraId="3C24155F" w14:textId="77777777" w:rsidR="000C466C" w:rsidRDefault="000C466C" w:rsidP="00F70532">
      <w:pPr>
        <w:ind w:firstLine="480"/>
      </w:pPr>
      <w:r>
        <w:continuationSeparator/>
      </w:r>
    </w:p>
    <w:p w14:paraId="4F54BCBF" w14:textId="77777777" w:rsidR="000C466C" w:rsidRDefault="000C466C" w:rsidP="00F70532">
      <w:pPr>
        <w:ind w:firstLine="480"/>
      </w:pPr>
    </w:p>
    <w:p w14:paraId="00D9CB86" w14:textId="77777777" w:rsidR="000C466C" w:rsidRDefault="000C466C" w:rsidP="009B0ED7">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8171C" w14:textId="77777777" w:rsidR="003173A9" w:rsidRDefault="003173A9" w:rsidP="004626D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F5CE1" w14:textId="77777777" w:rsidR="003173A9" w:rsidRDefault="003173A9" w:rsidP="004626DB">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3689D" w14:textId="77777777" w:rsidR="003173A9" w:rsidRDefault="003173A9"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8"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6536583"/>
    <w:multiLevelType w:val="hybridMultilevel"/>
    <w:tmpl w:val="81981086"/>
    <w:lvl w:ilvl="0" w:tplc="593488F4">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4"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0"/>
  </w:num>
  <w:num w:numId="2">
    <w:abstractNumId w:val="13"/>
  </w:num>
  <w:num w:numId="3">
    <w:abstractNumId w:val="1"/>
  </w:num>
  <w:num w:numId="4">
    <w:abstractNumId w:val="12"/>
  </w:num>
  <w:num w:numId="5">
    <w:abstractNumId w:val="23"/>
  </w:num>
  <w:num w:numId="6">
    <w:abstractNumId w:val="4"/>
  </w:num>
  <w:num w:numId="7">
    <w:abstractNumId w:val="8"/>
  </w:num>
  <w:num w:numId="8">
    <w:abstractNumId w:val="26"/>
  </w:num>
  <w:num w:numId="9">
    <w:abstractNumId w:val="10"/>
  </w:num>
  <w:num w:numId="10">
    <w:abstractNumId w:val="18"/>
  </w:num>
  <w:num w:numId="11">
    <w:abstractNumId w:val="17"/>
  </w:num>
  <w:num w:numId="12">
    <w:abstractNumId w:val="24"/>
  </w:num>
  <w:num w:numId="13">
    <w:abstractNumId w:val="11"/>
  </w:num>
  <w:num w:numId="14">
    <w:abstractNumId w:val="9"/>
  </w:num>
  <w:num w:numId="15">
    <w:abstractNumId w:val="5"/>
  </w:num>
  <w:num w:numId="16">
    <w:abstractNumId w:val="21"/>
  </w:num>
  <w:num w:numId="17">
    <w:abstractNumId w:val="22"/>
  </w:num>
  <w:num w:numId="18">
    <w:abstractNumId w:val="3"/>
  </w:num>
  <w:num w:numId="19">
    <w:abstractNumId w:val="15"/>
  </w:num>
  <w:num w:numId="20">
    <w:abstractNumId w:val="6"/>
  </w:num>
  <w:num w:numId="21">
    <w:abstractNumId w:val="25"/>
  </w:num>
  <w:num w:numId="22">
    <w:abstractNumId w:val="14"/>
  </w:num>
  <w:num w:numId="23">
    <w:abstractNumId w:val="27"/>
  </w:num>
  <w:num w:numId="24">
    <w:abstractNumId w:val="28"/>
  </w:num>
  <w:num w:numId="25">
    <w:abstractNumId w:val="0"/>
  </w:num>
  <w:num w:numId="26">
    <w:abstractNumId w:val="16"/>
  </w:num>
  <w:num w:numId="27">
    <w:abstractNumId w:val="2"/>
  </w:num>
  <w:num w:numId="28">
    <w:abstractNumId w:val="7"/>
  </w:num>
  <w:num w:numId="29">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mirrorMargins/>
  <w:bordersDoNotSurroundHeader/>
  <w:bordersDoNotSurroundFooter/>
  <w:hideSpellingErrors/>
  <w:hideGrammaticalErrors/>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drawingGridHorizontalSpacing w:val="120"/>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7FB"/>
    <w:rsid w:val="000004C5"/>
    <w:rsid w:val="00000921"/>
    <w:rsid w:val="00000C52"/>
    <w:rsid w:val="00004980"/>
    <w:rsid w:val="00006038"/>
    <w:rsid w:val="0000711D"/>
    <w:rsid w:val="000077AA"/>
    <w:rsid w:val="0001010C"/>
    <w:rsid w:val="0001579B"/>
    <w:rsid w:val="00016A0D"/>
    <w:rsid w:val="00021118"/>
    <w:rsid w:val="00025EDB"/>
    <w:rsid w:val="0002664F"/>
    <w:rsid w:val="00032332"/>
    <w:rsid w:val="00032E0D"/>
    <w:rsid w:val="00034122"/>
    <w:rsid w:val="00037276"/>
    <w:rsid w:val="00037FEB"/>
    <w:rsid w:val="00040F70"/>
    <w:rsid w:val="00041B99"/>
    <w:rsid w:val="00046684"/>
    <w:rsid w:val="000476E1"/>
    <w:rsid w:val="00047ACA"/>
    <w:rsid w:val="00052070"/>
    <w:rsid w:val="000522FD"/>
    <w:rsid w:val="000545C4"/>
    <w:rsid w:val="00057B12"/>
    <w:rsid w:val="00060E0A"/>
    <w:rsid w:val="000620A1"/>
    <w:rsid w:val="00066027"/>
    <w:rsid w:val="00067800"/>
    <w:rsid w:val="00071DF7"/>
    <w:rsid w:val="00072CA8"/>
    <w:rsid w:val="00073A10"/>
    <w:rsid w:val="00075470"/>
    <w:rsid w:val="000758F9"/>
    <w:rsid w:val="00076A4A"/>
    <w:rsid w:val="00080DDE"/>
    <w:rsid w:val="00080F56"/>
    <w:rsid w:val="00081513"/>
    <w:rsid w:val="0008165F"/>
    <w:rsid w:val="0008733E"/>
    <w:rsid w:val="000953E3"/>
    <w:rsid w:val="00095905"/>
    <w:rsid w:val="000A4E18"/>
    <w:rsid w:val="000B330F"/>
    <w:rsid w:val="000B4411"/>
    <w:rsid w:val="000B44D4"/>
    <w:rsid w:val="000B5159"/>
    <w:rsid w:val="000B6E4C"/>
    <w:rsid w:val="000C00CE"/>
    <w:rsid w:val="000C2AC3"/>
    <w:rsid w:val="000C466C"/>
    <w:rsid w:val="000C670E"/>
    <w:rsid w:val="000C68A9"/>
    <w:rsid w:val="000D3A1B"/>
    <w:rsid w:val="000D5A5F"/>
    <w:rsid w:val="000D6694"/>
    <w:rsid w:val="000D7187"/>
    <w:rsid w:val="000E2386"/>
    <w:rsid w:val="000E6815"/>
    <w:rsid w:val="000F66BD"/>
    <w:rsid w:val="001001A6"/>
    <w:rsid w:val="0010031C"/>
    <w:rsid w:val="00107A5C"/>
    <w:rsid w:val="00111415"/>
    <w:rsid w:val="00111DA3"/>
    <w:rsid w:val="00117A9B"/>
    <w:rsid w:val="00121356"/>
    <w:rsid w:val="001226FE"/>
    <w:rsid w:val="00122AC7"/>
    <w:rsid w:val="0012775A"/>
    <w:rsid w:val="0013099A"/>
    <w:rsid w:val="00130B61"/>
    <w:rsid w:val="001311DC"/>
    <w:rsid w:val="001318B5"/>
    <w:rsid w:val="00134B24"/>
    <w:rsid w:val="00134DA1"/>
    <w:rsid w:val="001368D7"/>
    <w:rsid w:val="00142437"/>
    <w:rsid w:val="00145C4D"/>
    <w:rsid w:val="00154463"/>
    <w:rsid w:val="00155F7E"/>
    <w:rsid w:val="00161F8E"/>
    <w:rsid w:val="00163F0B"/>
    <w:rsid w:val="00164BC2"/>
    <w:rsid w:val="0016549E"/>
    <w:rsid w:val="001663B9"/>
    <w:rsid w:val="001670B3"/>
    <w:rsid w:val="001675B4"/>
    <w:rsid w:val="00170298"/>
    <w:rsid w:val="00170E5C"/>
    <w:rsid w:val="00171BBE"/>
    <w:rsid w:val="0017299B"/>
    <w:rsid w:val="001746D1"/>
    <w:rsid w:val="0018432D"/>
    <w:rsid w:val="001858E2"/>
    <w:rsid w:val="00191601"/>
    <w:rsid w:val="00193257"/>
    <w:rsid w:val="00193FB2"/>
    <w:rsid w:val="0019518C"/>
    <w:rsid w:val="001A0CDE"/>
    <w:rsid w:val="001A2E59"/>
    <w:rsid w:val="001A4CFE"/>
    <w:rsid w:val="001A512F"/>
    <w:rsid w:val="001B11E8"/>
    <w:rsid w:val="001B2BC3"/>
    <w:rsid w:val="001B4A87"/>
    <w:rsid w:val="001B5641"/>
    <w:rsid w:val="001B6125"/>
    <w:rsid w:val="001B6E6A"/>
    <w:rsid w:val="001B7E39"/>
    <w:rsid w:val="001C156F"/>
    <w:rsid w:val="001C4622"/>
    <w:rsid w:val="001C7C33"/>
    <w:rsid w:val="001C7CB0"/>
    <w:rsid w:val="001D1B7C"/>
    <w:rsid w:val="001D4F51"/>
    <w:rsid w:val="001D5E2D"/>
    <w:rsid w:val="001D6223"/>
    <w:rsid w:val="001E0825"/>
    <w:rsid w:val="001E0C69"/>
    <w:rsid w:val="001E1622"/>
    <w:rsid w:val="001E3C7F"/>
    <w:rsid w:val="001E69E9"/>
    <w:rsid w:val="001E7EA5"/>
    <w:rsid w:val="001F2110"/>
    <w:rsid w:val="001F3F8B"/>
    <w:rsid w:val="001F481F"/>
    <w:rsid w:val="001F6A5B"/>
    <w:rsid w:val="001F740D"/>
    <w:rsid w:val="00204F99"/>
    <w:rsid w:val="00206A02"/>
    <w:rsid w:val="002138A7"/>
    <w:rsid w:val="00216BD2"/>
    <w:rsid w:val="00224F63"/>
    <w:rsid w:val="00225597"/>
    <w:rsid w:val="002268AB"/>
    <w:rsid w:val="00227820"/>
    <w:rsid w:val="00232B98"/>
    <w:rsid w:val="00232D84"/>
    <w:rsid w:val="00235036"/>
    <w:rsid w:val="00235FFA"/>
    <w:rsid w:val="00236171"/>
    <w:rsid w:val="0023704A"/>
    <w:rsid w:val="00240D57"/>
    <w:rsid w:val="002426FC"/>
    <w:rsid w:val="00242F4A"/>
    <w:rsid w:val="00243539"/>
    <w:rsid w:val="0024388E"/>
    <w:rsid w:val="00243D97"/>
    <w:rsid w:val="00243F6A"/>
    <w:rsid w:val="00245F49"/>
    <w:rsid w:val="002515DA"/>
    <w:rsid w:val="00253E2C"/>
    <w:rsid w:val="002548EF"/>
    <w:rsid w:val="00257A5C"/>
    <w:rsid w:val="00260701"/>
    <w:rsid w:val="00262CE1"/>
    <w:rsid w:val="00263CF6"/>
    <w:rsid w:val="0027246E"/>
    <w:rsid w:val="00272CB7"/>
    <w:rsid w:val="0027317A"/>
    <w:rsid w:val="0027373A"/>
    <w:rsid w:val="00276F78"/>
    <w:rsid w:val="0028067F"/>
    <w:rsid w:val="00284A54"/>
    <w:rsid w:val="002863AF"/>
    <w:rsid w:val="00287208"/>
    <w:rsid w:val="002873F2"/>
    <w:rsid w:val="00290CB3"/>
    <w:rsid w:val="00296243"/>
    <w:rsid w:val="002A2BCD"/>
    <w:rsid w:val="002A3E71"/>
    <w:rsid w:val="002A4FCA"/>
    <w:rsid w:val="002A5C2A"/>
    <w:rsid w:val="002B126A"/>
    <w:rsid w:val="002B7309"/>
    <w:rsid w:val="002C253B"/>
    <w:rsid w:val="002C332C"/>
    <w:rsid w:val="002C50F3"/>
    <w:rsid w:val="002C5607"/>
    <w:rsid w:val="002C771F"/>
    <w:rsid w:val="002D13C5"/>
    <w:rsid w:val="002D5886"/>
    <w:rsid w:val="002D62D6"/>
    <w:rsid w:val="002E0358"/>
    <w:rsid w:val="002E0CAB"/>
    <w:rsid w:val="002E30C3"/>
    <w:rsid w:val="002E4A0C"/>
    <w:rsid w:val="002E63DD"/>
    <w:rsid w:val="002E6A0F"/>
    <w:rsid w:val="002F0E91"/>
    <w:rsid w:val="0030368B"/>
    <w:rsid w:val="0030614A"/>
    <w:rsid w:val="00306988"/>
    <w:rsid w:val="003113C0"/>
    <w:rsid w:val="00311418"/>
    <w:rsid w:val="003117CE"/>
    <w:rsid w:val="00314020"/>
    <w:rsid w:val="003173A9"/>
    <w:rsid w:val="00320596"/>
    <w:rsid w:val="00320EFD"/>
    <w:rsid w:val="00324B97"/>
    <w:rsid w:val="0032556A"/>
    <w:rsid w:val="00325576"/>
    <w:rsid w:val="00327B03"/>
    <w:rsid w:val="0033425D"/>
    <w:rsid w:val="00336A56"/>
    <w:rsid w:val="0034013B"/>
    <w:rsid w:val="003428BA"/>
    <w:rsid w:val="003476FB"/>
    <w:rsid w:val="00351ED2"/>
    <w:rsid w:val="003549DA"/>
    <w:rsid w:val="00356112"/>
    <w:rsid w:val="00356935"/>
    <w:rsid w:val="00356A70"/>
    <w:rsid w:val="00365F0C"/>
    <w:rsid w:val="00367B62"/>
    <w:rsid w:val="003738C1"/>
    <w:rsid w:val="00386A4E"/>
    <w:rsid w:val="00390FD7"/>
    <w:rsid w:val="0039228F"/>
    <w:rsid w:val="0039271D"/>
    <w:rsid w:val="00396512"/>
    <w:rsid w:val="00396C8F"/>
    <w:rsid w:val="003A058E"/>
    <w:rsid w:val="003A57D0"/>
    <w:rsid w:val="003A66D0"/>
    <w:rsid w:val="003A7FC3"/>
    <w:rsid w:val="003B23AA"/>
    <w:rsid w:val="003B40D1"/>
    <w:rsid w:val="003B419E"/>
    <w:rsid w:val="003B43D7"/>
    <w:rsid w:val="003B4825"/>
    <w:rsid w:val="003B6EC0"/>
    <w:rsid w:val="003C050D"/>
    <w:rsid w:val="003C12AA"/>
    <w:rsid w:val="003C31C9"/>
    <w:rsid w:val="003C447F"/>
    <w:rsid w:val="003C5899"/>
    <w:rsid w:val="003D0029"/>
    <w:rsid w:val="003D126D"/>
    <w:rsid w:val="003D2442"/>
    <w:rsid w:val="003D37F2"/>
    <w:rsid w:val="003D6685"/>
    <w:rsid w:val="003D68E5"/>
    <w:rsid w:val="003E02C5"/>
    <w:rsid w:val="003E5512"/>
    <w:rsid w:val="003E78D9"/>
    <w:rsid w:val="003E7ED0"/>
    <w:rsid w:val="003F1239"/>
    <w:rsid w:val="003F24FE"/>
    <w:rsid w:val="003F28E7"/>
    <w:rsid w:val="00400C43"/>
    <w:rsid w:val="00401A72"/>
    <w:rsid w:val="00406C63"/>
    <w:rsid w:val="00410D7D"/>
    <w:rsid w:val="00412EE9"/>
    <w:rsid w:val="00412F9A"/>
    <w:rsid w:val="00413BE8"/>
    <w:rsid w:val="0041571C"/>
    <w:rsid w:val="00424B6D"/>
    <w:rsid w:val="00425E21"/>
    <w:rsid w:val="00427C1C"/>
    <w:rsid w:val="00432502"/>
    <w:rsid w:val="00435055"/>
    <w:rsid w:val="004376D1"/>
    <w:rsid w:val="00442E9D"/>
    <w:rsid w:val="00446EB1"/>
    <w:rsid w:val="00451BA6"/>
    <w:rsid w:val="00457606"/>
    <w:rsid w:val="00460BEB"/>
    <w:rsid w:val="0046133F"/>
    <w:rsid w:val="00461A8B"/>
    <w:rsid w:val="004626DB"/>
    <w:rsid w:val="00463463"/>
    <w:rsid w:val="004637F6"/>
    <w:rsid w:val="00463EF3"/>
    <w:rsid w:val="0047083F"/>
    <w:rsid w:val="0047195D"/>
    <w:rsid w:val="0047416F"/>
    <w:rsid w:val="00474965"/>
    <w:rsid w:val="004758EF"/>
    <w:rsid w:val="00477E7E"/>
    <w:rsid w:val="004806B9"/>
    <w:rsid w:val="00481B5A"/>
    <w:rsid w:val="00484990"/>
    <w:rsid w:val="004908C1"/>
    <w:rsid w:val="00492E41"/>
    <w:rsid w:val="00493852"/>
    <w:rsid w:val="00496BE4"/>
    <w:rsid w:val="004A0EC7"/>
    <w:rsid w:val="004A1360"/>
    <w:rsid w:val="004A2722"/>
    <w:rsid w:val="004A6D33"/>
    <w:rsid w:val="004B2741"/>
    <w:rsid w:val="004B6CC9"/>
    <w:rsid w:val="004D1446"/>
    <w:rsid w:val="004D6E37"/>
    <w:rsid w:val="004E2B00"/>
    <w:rsid w:val="004E3ECE"/>
    <w:rsid w:val="004E66D8"/>
    <w:rsid w:val="004F1285"/>
    <w:rsid w:val="004F15E9"/>
    <w:rsid w:val="004F6A95"/>
    <w:rsid w:val="005023AE"/>
    <w:rsid w:val="00503402"/>
    <w:rsid w:val="00504910"/>
    <w:rsid w:val="00504934"/>
    <w:rsid w:val="00504BA4"/>
    <w:rsid w:val="00505118"/>
    <w:rsid w:val="005059D7"/>
    <w:rsid w:val="005106BA"/>
    <w:rsid w:val="00511DA4"/>
    <w:rsid w:val="00515AF2"/>
    <w:rsid w:val="00516B48"/>
    <w:rsid w:val="005224C4"/>
    <w:rsid w:val="00523531"/>
    <w:rsid w:val="005246D5"/>
    <w:rsid w:val="005268EF"/>
    <w:rsid w:val="00531C6E"/>
    <w:rsid w:val="00535369"/>
    <w:rsid w:val="00535471"/>
    <w:rsid w:val="00536082"/>
    <w:rsid w:val="005371AC"/>
    <w:rsid w:val="00544DA5"/>
    <w:rsid w:val="00545EE9"/>
    <w:rsid w:val="00550E24"/>
    <w:rsid w:val="00550FE6"/>
    <w:rsid w:val="00555ABB"/>
    <w:rsid w:val="00556992"/>
    <w:rsid w:val="00560660"/>
    <w:rsid w:val="005630C6"/>
    <w:rsid w:val="00563D7F"/>
    <w:rsid w:val="005641D3"/>
    <w:rsid w:val="005658F2"/>
    <w:rsid w:val="00566130"/>
    <w:rsid w:val="00566888"/>
    <w:rsid w:val="00567AB6"/>
    <w:rsid w:val="005704CA"/>
    <w:rsid w:val="00573EE1"/>
    <w:rsid w:val="00575430"/>
    <w:rsid w:val="00580CD3"/>
    <w:rsid w:val="005813B7"/>
    <w:rsid w:val="005826A7"/>
    <w:rsid w:val="00582A09"/>
    <w:rsid w:val="00585BE1"/>
    <w:rsid w:val="00586D2E"/>
    <w:rsid w:val="0059112A"/>
    <w:rsid w:val="00592520"/>
    <w:rsid w:val="0059254B"/>
    <w:rsid w:val="0059598C"/>
    <w:rsid w:val="00596186"/>
    <w:rsid w:val="00596665"/>
    <w:rsid w:val="005A3E64"/>
    <w:rsid w:val="005A4548"/>
    <w:rsid w:val="005A497D"/>
    <w:rsid w:val="005B151C"/>
    <w:rsid w:val="005B679C"/>
    <w:rsid w:val="005C6090"/>
    <w:rsid w:val="005D0275"/>
    <w:rsid w:val="005D0543"/>
    <w:rsid w:val="005D6DDD"/>
    <w:rsid w:val="005E1671"/>
    <w:rsid w:val="005E2691"/>
    <w:rsid w:val="005E34C7"/>
    <w:rsid w:val="005F6E45"/>
    <w:rsid w:val="005F7824"/>
    <w:rsid w:val="005F7E20"/>
    <w:rsid w:val="006011C0"/>
    <w:rsid w:val="0060724C"/>
    <w:rsid w:val="006075D3"/>
    <w:rsid w:val="00614F1A"/>
    <w:rsid w:val="00616A4A"/>
    <w:rsid w:val="00616B73"/>
    <w:rsid w:val="00617E24"/>
    <w:rsid w:val="00621001"/>
    <w:rsid w:val="006219C0"/>
    <w:rsid w:val="00622F01"/>
    <w:rsid w:val="00623178"/>
    <w:rsid w:val="006361A9"/>
    <w:rsid w:val="00636252"/>
    <w:rsid w:val="00637EBA"/>
    <w:rsid w:val="00642424"/>
    <w:rsid w:val="006448AE"/>
    <w:rsid w:val="00645CF5"/>
    <w:rsid w:val="00646361"/>
    <w:rsid w:val="00650D8D"/>
    <w:rsid w:val="006558FF"/>
    <w:rsid w:val="006609DA"/>
    <w:rsid w:val="00660C01"/>
    <w:rsid w:val="00660D5F"/>
    <w:rsid w:val="006701B1"/>
    <w:rsid w:val="00672E7D"/>
    <w:rsid w:val="006735F9"/>
    <w:rsid w:val="00677B03"/>
    <w:rsid w:val="006811F9"/>
    <w:rsid w:val="00685288"/>
    <w:rsid w:val="00687F44"/>
    <w:rsid w:val="0069444D"/>
    <w:rsid w:val="0069554C"/>
    <w:rsid w:val="006962E7"/>
    <w:rsid w:val="006A1C95"/>
    <w:rsid w:val="006A22B4"/>
    <w:rsid w:val="006A233E"/>
    <w:rsid w:val="006A3F5E"/>
    <w:rsid w:val="006A6A20"/>
    <w:rsid w:val="006B352B"/>
    <w:rsid w:val="006B40CB"/>
    <w:rsid w:val="006B42C3"/>
    <w:rsid w:val="006B66D5"/>
    <w:rsid w:val="006B73E0"/>
    <w:rsid w:val="006B7C8A"/>
    <w:rsid w:val="006C1106"/>
    <w:rsid w:val="006C3481"/>
    <w:rsid w:val="006C48F4"/>
    <w:rsid w:val="006C4C3A"/>
    <w:rsid w:val="006C6968"/>
    <w:rsid w:val="006D0E51"/>
    <w:rsid w:val="006D608A"/>
    <w:rsid w:val="006D7818"/>
    <w:rsid w:val="006D79B5"/>
    <w:rsid w:val="006D7AAB"/>
    <w:rsid w:val="006E4DD6"/>
    <w:rsid w:val="006E5DBF"/>
    <w:rsid w:val="006F1585"/>
    <w:rsid w:val="007002A0"/>
    <w:rsid w:val="00701103"/>
    <w:rsid w:val="0070265C"/>
    <w:rsid w:val="00702DEA"/>
    <w:rsid w:val="00710746"/>
    <w:rsid w:val="00711B0D"/>
    <w:rsid w:val="00713659"/>
    <w:rsid w:val="0072139F"/>
    <w:rsid w:val="00722C6F"/>
    <w:rsid w:val="00724E9B"/>
    <w:rsid w:val="0072635B"/>
    <w:rsid w:val="007277BA"/>
    <w:rsid w:val="00734EFA"/>
    <w:rsid w:val="00740F67"/>
    <w:rsid w:val="00743574"/>
    <w:rsid w:val="00743EC9"/>
    <w:rsid w:val="00746C07"/>
    <w:rsid w:val="0075065D"/>
    <w:rsid w:val="00752ECC"/>
    <w:rsid w:val="007547E0"/>
    <w:rsid w:val="00757E6C"/>
    <w:rsid w:val="00764DDD"/>
    <w:rsid w:val="00770811"/>
    <w:rsid w:val="00787C21"/>
    <w:rsid w:val="007908D5"/>
    <w:rsid w:val="00792124"/>
    <w:rsid w:val="0079423E"/>
    <w:rsid w:val="00794BE5"/>
    <w:rsid w:val="007A1718"/>
    <w:rsid w:val="007A36DC"/>
    <w:rsid w:val="007A568F"/>
    <w:rsid w:val="007A7CA6"/>
    <w:rsid w:val="007B3858"/>
    <w:rsid w:val="007B3A38"/>
    <w:rsid w:val="007B436A"/>
    <w:rsid w:val="007B7053"/>
    <w:rsid w:val="007C024F"/>
    <w:rsid w:val="007C0E4C"/>
    <w:rsid w:val="007C309F"/>
    <w:rsid w:val="007C727D"/>
    <w:rsid w:val="007C7B0F"/>
    <w:rsid w:val="007D0C7A"/>
    <w:rsid w:val="007D5236"/>
    <w:rsid w:val="007E09C1"/>
    <w:rsid w:val="007E3C4C"/>
    <w:rsid w:val="007E3CDE"/>
    <w:rsid w:val="007E44EA"/>
    <w:rsid w:val="007E5C86"/>
    <w:rsid w:val="007F13C0"/>
    <w:rsid w:val="007F3E8F"/>
    <w:rsid w:val="007F4874"/>
    <w:rsid w:val="007F5F95"/>
    <w:rsid w:val="00810CAC"/>
    <w:rsid w:val="008147CE"/>
    <w:rsid w:val="00816B3C"/>
    <w:rsid w:val="00817AD7"/>
    <w:rsid w:val="0082312F"/>
    <w:rsid w:val="00823C9E"/>
    <w:rsid w:val="00823FA5"/>
    <w:rsid w:val="008267CD"/>
    <w:rsid w:val="00831B2D"/>
    <w:rsid w:val="0083560E"/>
    <w:rsid w:val="00836355"/>
    <w:rsid w:val="00840196"/>
    <w:rsid w:val="00840BDF"/>
    <w:rsid w:val="00843E7E"/>
    <w:rsid w:val="00844A7C"/>
    <w:rsid w:val="00844BF5"/>
    <w:rsid w:val="008507B1"/>
    <w:rsid w:val="008526B7"/>
    <w:rsid w:val="00855C68"/>
    <w:rsid w:val="008564A8"/>
    <w:rsid w:val="00860E47"/>
    <w:rsid w:val="0086110D"/>
    <w:rsid w:val="00864DA9"/>
    <w:rsid w:val="0086505B"/>
    <w:rsid w:val="00866275"/>
    <w:rsid w:val="0087095F"/>
    <w:rsid w:val="00873842"/>
    <w:rsid w:val="00874BB1"/>
    <w:rsid w:val="008757D6"/>
    <w:rsid w:val="008814BA"/>
    <w:rsid w:val="008835B7"/>
    <w:rsid w:val="00884681"/>
    <w:rsid w:val="00890A07"/>
    <w:rsid w:val="00895762"/>
    <w:rsid w:val="008958ED"/>
    <w:rsid w:val="008A0131"/>
    <w:rsid w:val="008A0C80"/>
    <w:rsid w:val="008A3448"/>
    <w:rsid w:val="008A4C53"/>
    <w:rsid w:val="008A5061"/>
    <w:rsid w:val="008A5B64"/>
    <w:rsid w:val="008A62A1"/>
    <w:rsid w:val="008B1812"/>
    <w:rsid w:val="008B3294"/>
    <w:rsid w:val="008B3C30"/>
    <w:rsid w:val="008B4E26"/>
    <w:rsid w:val="008B6284"/>
    <w:rsid w:val="008C0F43"/>
    <w:rsid w:val="008C7DB6"/>
    <w:rsid w:val="008D1AF1"/>
    <w:rsid w:val="008D2C67"/>
    <w:rsid w:val="008D6920"/>
    <w:rsid w:val="008E75E9"/>
    <w:rsid w:val="008F0694"/>
    <w:rsid w:val="008F0BCD"/>
    <w:rsid w:val="008F31B1"/>
    <w:rsid w:val="008F4355"/>
    <w:rsid w:val="008F711C"/>
    <w:rsid w:val="0090125B"/>
    <w:rsid w:val="0090571E"/>
    <w:rsid w:val="009060E4"/>
    <w:rsid w:val="00911BD4"/>
    <w:rsid w:val="00915B4D"/>
    <w:rsid w:val="009163BD"/>
    <w:rsid w:val="00916DC0"/>
    <w:rsid w:val="009215B6"/>
    <w:rsid w:val="0092168D"/>
    <w:rsid w:val="00924AF9"/>
    <w:rsid w:val="00924EA2"/>
    <w:rsid w:val="009252A2"/>
    <w:rsid w:val="00931DEB"/>
    <w:rsid w:val="00931F1A"/>
    <w:rsid w:val="00936382"/>
    <w:rsid w:val="009402DE"/>
    <w:rsid w:val="009430BE"/>
    <w:rsid w:val="00944A16"/>
    <w:rsid w:val="00947E85"/>
    <w:rsid w:val="009565DE"/>
    <w:rsid w:val="0096089C"/>
    <w:rsid w:val="009618F0"/>
    <w:rsid w:val="009632C2"/>
    <w:rsid w:val="00965062"/>
    <w:rsid w:val="00970F05"/>
    <w:rsid w:val="00973749"/>
    <w:rsid w:val="00974D9B"/>
    <w:rsid w:val="00976424"/>
    <w:rsid w:val="0097746E"/>
    <w:rsid w:val="00981527"/>
    <w:rsid w:val="009853FF"/>
    <w:rsid w:val="00985E58"/>
    <w:rsid w:val="0099083A"/>
    <w:rsid w:val="0099581E"/>
    <w:rsid w:val="00996C4C"/>
    <w:rsid w:val="009A420B"/>
    <w:rsid w:val="009A7A1D"/>
    <w:rsid w:val="009A7BF1"/>
    <w:rsid w:val="009B06BE"/>
    <w:rsid w:val="009B0ED7"/>
    <w:rsid w:val="009B34FA"/>
    <w:rsid w:val="009B5154"/>
    <w:rsid w:val="009C6417"/>
    <w:rsid w:val="009C6E1E"/>
    <w:rsid w:val="009C6F14"/>
    <w:rsid w:val="009C7A3D"/>
    <w:rsid w:val="009D108D"/>
    <w:rsid w:val="009D25F0"/>
    <w:rsid w:val="009E148B"/>
    <w:rsid w:val="009E24A8"/>
    <w:rsid w:val="009E55D0"/>
    <w:rsid w:val="009E6DCD"/>
    <w:rsid w:val="009F20C4"/>
    <w:rsid w:val="009F600C"/>
    <w:rsid w:val="009F6BF3"/>
    <w:rsid w:val="00A02876"/>
    <w:rsid w:val="00A03896"/>
    <w:rsid w:val="00A0605D"/>
    <w:rsid w:val="00A06260"/>
    <w:rsid w:val="00A06A9C"/>
    <w:rsid w:val="00A07396"/>
    <w:rsid w:val="00A07BE1"/>
    <w:rsid w:val="00A07ECF"/>
    <w:rsid w:val="00A102B5"/>
    <w:rsid w:val="00A10A29"/>
    <w:rsid w:val="00A118D4"/>
    <w:rsid w:val="00A12E03"/>
    <w:rsid w:val="00A13CBD"/>
    <w:rsid w:val="00A13F1D"/>
    <w:rsid w:val="00A17DE0"/>
    <w:rsid w:val="00A23C73"/>
    <w:rsid w:val="00A263EC"/>
    <w:rsid w:val="00A305C1"/>
    <w:rsid w:val="00A36F24"/>
    <w:rsid w:val="00A44BA8"/>
    <w:rsid w:val="00A4572F"/>
    <w:rsid w:val="00A45C45"/>
    <w:rsid w:val="00A460C8"/>
    <w:rsid w:val="00A46A0E"/>
    <w:rsid w:val="00A46B00"/>
    <w:rsid w:val="00A50775"/>
    <w:rsid w:val="00A55AB4"/>
    <w:rsid w:val="00A57C9F"/>
    <w:rsid w:val="00A60CF6"/>
    <w:rsid w:val="00A61845"/>
    <w:rsid w:val="00A70654"/>
    <w:rsid w:val="00A714A6"/>
    <w:rsid w:val="00A76F0B"/>
    <w:rsid w:val="00A801CC"/>
    <w:rsid w:val="00A8081A"/>
    <w:rsid w:val="00A83989"/>
    <w:rsid w:val="00A83DA8"/>
    <w:rsid w:val="00A84651"/>
    <w:rsid w:val="00A868ED"/>
    <w:rsid w:val="00A90F4F"/>
    <w:rsid w:val="00A91282"/>
    <w:rsid w:val="00A9192A"/>
    <w:rsid w:val="00A94DB8"/>
    <w:rsid w:val="00A9548F"/>
    <w:rsid w:val="00AA32B3"/>
    <w:rsid w:val="00AA4521"/>
    <w:rsid w:val="00AA4807"/>
    <w:rsid w:val="00AA6BE8"/>
    <w:rsid w:val="00AB1070"/>
    <w:rsid w:val="00AB134A"/>
    <w:rsid w:val="00AB1690"/>
    <w:rsid w:val="00AB6B91"/>
    <w:rsid w:val="00AC3017"/>
    <w:rsid w:val="00AC516C"/>
    <w:rsid w:val="00AC5BD4"/>
    <w:rsid w:val="00AC5D80"/>
    <w:rsid w:val="00AC6367"/>
    <w:rsid w:val="00AC7B88"/>
    <w:rsid w:val="00AC7E51"/>
    <w:rsid w:val="00AD1A15"/>
    <w:rsid w:val="00AD3B90"/>
    <w:rsid w:val="00AD4BEA"/>
    <w:rsid w:val="00AD7925"/>
    <w:rsid w:val="00AE73C6"/>
    <w:rsid w:val="00AF22CB"/>
    <w:rsid w:val="00AF2B56"/>
    <w:rsid w:val="00AF2C21"/>
    <w:rsid w:val="00AF50C9"/>
    <w:rsid w:val="00AF55F1"/>
    <w:rsid w:val="00AF56B4"/>
    <w:rsid w:val="00AF736B"/>
    <w:rsid w:val="00B00F0E"/>
    <w:rsid w:val="00B01584"/>
    <w:rsid w:val="00B0492E"/>
    <w:rsid w:val="00B04C59"/>
    <w:rsid w:val="00B074DD"/>
    <w:rsid w:val="00B07C6A"/>
    <w:rsid w:val="00B10DC9"/>
    <w:rsid w:val="00B11757"/>
    <w:rsid w:val="00B11D8D"/>
    <w:rsid w:val="00B12AF6"/>
    <w:rsid w:val="00B13E92"/>
    <w:rsid w:val="00B15FAE"/>
    <w:rsid w:val="00B173A7"/>
    <w:rsid w:val="00B209A4"/>
    <w:rsid w:val="00B21B81"/>
    <w:rsid w:val="00B22F74"/>
    <w:rsid w:val="00B25328"/>
    <w:rsid w:val="00B2767B"/>
    <w:rsid w:val="00B33D79"/>
    <w:rsid w:val="00B376EA"/>
    <w:rsid w:val="00B41316"/>
    <w:rsid w:val="00B427D1"/>
    <w:rsid w:val="00B521AD"/>
    <w:rsid w:val="00B5535C"/>
    <w:rsid w:val="00B56F67"/>
    <w:rsid w:val="00B57C4C"/>
    <w:rsid w:val="00B630C6"/>
    <w:rsid w:val="00B63689"/>
    <w:rsid w:val="00B638D8"/>
    <w:rsid w:val="00B65D2F"/>
    <w:rsid w:val="00B745F2"/>
    <w:rsid w:val="00B76FA9"/>
    <w:rsid w:val="00B81463"/>
    <w:rsid w:val="00B84F0C"/>
    <w:rsid w:val="00B944F2"/>
    <w:rsid w:val="00BA2C03"/>
    <w:rsid w:val="00BA73D5"/>
    <w:rsid w:val="00BB6DF7"/>
    <w:rsid w:val="00BB7105"/>
    <w:rsid w:val="00BC22F3"/>
    <w:rsid w:val="00BC2E75"/>
    <w:rsid w:val="00BC3593"/>
    <w:rsid w:val="00BC4EA9"/>
    <w:rsid w:val="00BC722F"/>
    <w:rsid w:val="00BD7866"/>
    <w:rsid w:val="00BD7DA0"/>
    <w:rsid w:val="00BE7CF3"/>
    <w:rsid w:val="00BF0259"/>
    <w:rsid w:val="00BF50DB"/>
    <w:rsid w:val="00BF53D0"/>
    <w:rsid w:val="00BF6A81"/>
    <w:rsid w:val="00BF6FA7"/>
    <w:rsid w:val="00C01707"/>
    <w:rsid w:val="00C15DA0"/>
    <w:rsid w:val="00C230CC"/>
    <w:rsid w:val="00C24E5F"/>
    <w:rsid w:val="00C26FBD"/>
    <w:rsid w:val="00C31419"/>
    <w:rsid w:val="00C32769"/>
    <w:rsid w:val="00C34F82"/>
    <w:rsid w:val="00C36A47"/>
    <w:rsid w:val="00C44BA8"/>
    <w:rsid w:val="00C45851"/>
    <w:rsid w:val="00C475C5"/>
    <w:rsid w:val="00C50DB0"/>
    <w:rsid w:val="00C52680"/>
    <w:rsid w:val="00C54D05"/>
    <w:rsid w:val="00C55BC4"/>
    <w:rsid w:val="00C57E25"/>
    <w:rsid w:val="00C62892"/>
    <w:rsid w:val="00C65E09"/>
    <w:rsid w:val="00C72DB3"/>
    <w:rsid w:val="00C76D80"/>
    <w:rsid w:val="00C77F8B"/>
    <w:rsid w:val="00C81A5A"/>
    <w:rsid w:val="00C8440B"/>
    <w:rsid w:val="00C85E57"/>
    <w:rsid w:val="00C85EAD"/>
    <w:rsid w:val="00C91C45"/>
    <w:rsid w:val="00C92E8A"/>
    <w:rsid w:val="00C9399E"/>
    <w:rsid w:val="00C95FD3"/>
    <w:rsid w:val="00C971F9"/>
    <w:rsid w:val="00CA0C7A"/>
    <w:rsid w:val="00CA29E9"/>
    <w:rsid w:val="00CA5F1A"/>
    <w:rsid w:val="00CA7CDC"/>
    <w:rsid w:val="00CB0805"/>
    <w:rsid w:val="00CB1F97"/>
    <w:rsid w:val="00CB383C"/>
    <w:rsid w:val="00CB54CF"/>
    <w:rsid w:val="00CB6A07"/>
    <w:rsid w:val="00CB73FE"/>
    <w:rsid w:val="00CC045F"/>
    <w:rsid w:val="00CC137B"/>
    <w:rsid w:val="00CC153B"/>
    <w:rsid w:val="00CC2A98"/>
    <w:rsid w:val="00CC596A"/>
    <w:rsid w:val="00CC62B6"/>
    <w:rsid w:val="00CC70A4"/>
    <w:rsid w:val="00CD1A5B"/>
    <w:rsid w:val="00CD6581"/>
    <w:rsid w:val="00CD7FA6"/>
    <w:rsid w:val="00CE1CDA"/>
    <w:rsid w:val="00CF5052"/>
    <w:rsid w:val="00CF5580"/>
    <w:rsid w:val="00D000A5"/>
    <w:rsid w:val="00D03333"/>
    <w:rsid w:val="00D05ABE"/>
    <w:rsid w:val="00D06E36"/>
    <w:rsid w:val="00D07404"/>
    <w:rsid w:val="00D1082F"/>
    <w:rsid w:val="00D1094D"/>
    <w:rsid w:val="00D1345F"/>
    <w:rsid w:val="00D13E4E"/>
    <w:rsid w:val="00D1453C"/>
    <w:rsid w:val="00D1792A"/>
    <w:rsid w:val="00D26D34"/>
    <w:rsid w:val="00D34FCC"/>
    <w:rsid w:val="00D36AEB"/>
    <w:rsid w:val="00D40CE2"/>
    <w:rsid w:val="00D41D36"/>
    <w:rsid w:val="00D4483A"/>
    <w:rsid w:val="00D44860"/>
    <w:rsid w:val="00D45F8A"/>
    <w:rsid w:val="00D47383"/>
    <w:rsid w:val="00D51014"/>
    <w:rsid w:val="00D537CB"/>
    <w:rsid w:val="00D53D71"/>
    <w:rsid w:val="00D547FB"/>
    <w:rsid w:val="00D56617"/>
    <w:rsid w:val="00D614F2"/>
    <w:rsid w:val="00D618C7"/>
    <w:rsid w:val="00D61936"/>
    <w:rsid w:val="00D62496"/>
    <w:rsid w:val="00D6256E"/>
    <w:rsid w:val="00D62906"/>
    <w:rsid w:val="00D6351D"/>
    <w:rsid w:val="00D66F91"/>
    <w:rsid w:val="00D6746A"/>
    <w:rsid w:val="00D70387"/>
    <w:rsid w:val="00D711D6"/>
    <w:rsid w:val="00D7478F"/>
    <w:rsid w:val="00D751C2"/>
    <w:rsid w:val="00D77A84"/>
    <w:rsid w:val="00D830F7"/>
    <w:rsid w:val="00D83430"/>
    <w:rsid w:val="00D84260"/>
    <w:rsid w:val="00D904CF"/>
    <w:rsid w:val="00D93783"/>
    <w:rsid w:val="00D9428C"/>
    <w:rsid w:val="00D950FB"/>
    <w:rsid w:val="00D971CA"/>
    <w:rsid w:val="00DA0932"/>
    <w:rsid w:val="00DA25FF"/>
    <w:rsid w:val="00DA47EC"/>
    <w:rsid w:val="00DA5BC1"/>
    <w:rsid w:val="00DA62C7"/>
    <w:rsid w:val="00DA7388"/>
    <w:rsid w:val="00DB4AF3"/>
    <w:rsid w:val="00DB5AFF"/>
    <w:rsid w:val="00DB770B"/>
    <w:rsid w:val="00DC0766"/>
    <w:rsid w:val="00DC29E1"/>
    <w:rsid w:val="00DC2C8C"/>
    <w:rsid w:val="00DC2EC2"/>
    <w:rsid w:val="00DC3DA6"/>
    <w:rsid w:val="00DC47DE"/>
    <w:rsid w:val="00DD351D"/>
    <w:rsid w:val="00DD3D8A"/>
    <w:rsid w:val="00DD6111"/>
    <w:rsid w:val="00DE1B35"/>
    <w:rsid w:val="00DE35F9"/>
    <w:rsid w:val="00DE77E5"/>
    <w:rsid w:val="00DF48B6"/>
    <w:rsid w:val="00E01EFF"/>
    <w:rsid w:val="00E02460"/>
    <w:rsid w:val="00E03658"/>
    <w:rsid w:val="00E12A60"/>
    <w:rsid w:val="00E14ED6"/>
    <w:rsid w:val="00E23670"/>
    <w:rsid w:val="00E2559A"/>
    <w:rsid w:val="00E27AEC"/>
    <w:rsid w:val="00E34D31"/>
    <w:rsid w:val="00E37325"/>
    <w:rsid w:val="00E43638"/>
    <w:rsid w:val="00E47B50"/>
    <w:rsid w:val="00E538F6"/>
    <w:rsid w:val="00E57764"/>
    <w:rsid w:val="00E57A29"/>
    <w:rsid w:val="00E6368E"/>
    <w:rsid w:val="00E64128"/>
    <w:rsid w:val="00E64634"/>
    <w:rsid w:val="00E6492B"/>
    <w:rsid w:val="00E670AF"/>
    <w:rsid w:val="00E67D1D"/>
    <w:rsid w:val="00E7217D"/>
    <w:rsid w:val="00E7242C"/>
    <w:rsid w:val="00E8027B"/>
    <w:rsid w:val="00E80B8D"/>
    <w:rsid w:val="00E8278D"/>
    <w:rsid w:val="00E84B35"/>
    <w:rsid w:val="00E84C6C"/>
    <w:rsid w:val="00E84D16"/>
    <w:rsid w:val="00E905E3"/>
    <w:rsid w:val="00E91BF1"/>
    <w:rsid w:val="00E91C78"/>
    <w:rsid w:val="00E9204D"/>
    <w:rsid w:val="00E94895"/>
    <w:rsid w:val="00E95B4A"/>
    <w:rsid w:val="00EA0117"/>
    <w:rsid w:val="00EA0475"/>
    <w:rsid w:val="00EA1DA3"/>
    <w:rsid w:val="00EA551E"/>
    <w:rsid w:val="00EA7597"/>
    <w:rsid w:val="00EA7B2B"/>
    <w:rsid w:val="00EB488D"/>
    <w:rsid w:val="00EB4B3B"/>
    <w:rsid w:val="00EC39F6"/>
    <w:rsid w:val="00EC64B8"/>
    <w:rsid w:val="00ED29B9"/>
    <w:rsid w:val="00EE2079"/>
    <w:rsid w:val="00EE7092"/>
    <w:rsid w:val="00EF1377"/>
    <w:rsid w:val="00EF31CD"/>
    <w:rsid w:val="00EF539A"/>
    <w:rsid w:val="00EF660F"/>
    <w:rsid w:val="00F0239C"/>
    <w:rsid w:val="00F026ED"/>
    <w:rsid w:val="00F068AA"/>
    <w:rsid w:val="00F06938"/>
    <w:rsid w:val="00F10583"/>
    <w:rsid w:val="00F11B84"/>
    <w:rsid w:val="00F11DAB"/>
    <w:rsid w:val="00F123F0"/>
    <w:rsid w:val="00F13B04"/>
    <w:rsid w:val="00F141EE"/>
    <w:rsid w:val="00F14A55"/>
    <w:rsid w:val="00F14EB7"/>
    <w:rsid w:val="00F15CA3"/>
    <w:rsid w:val="00F15D72"/>
    <w:rsid w:val="00F16E16"/>
    <w:rsid w:val="00F21BC6"/>
    <w:rsid w:val="00F30D84"/>
    <w:rsid w:val="00F33612"/>
    <w:rsid w:val="00F34413"/>
    <w:rsid w:val="00F35050"/>
    <w:rsid w:val="00F353A3"/>
    <w:rsid w:val="00F35A72"/>
    <w:rsid w:val="00F36C4D"/>
    <w:rsid w:val="00F36FB8"/>
    <w:rsid w:val="00F37E41"/>
    <w:rsid w:val="00F413CF"/>
    <w:rsid w:val="00F4314F"/>
    <w:rsid w:val="00F44F54"/>
    <w:rsid w:val="00F452EB"/>
    <w:rsid w:val="00F457E6"/>
    <w:rsid w:val="00F539A3"/>
    <w:rsid w:val="00F613B3"/>
    <w:rsid w:val="00F61772"/>
    <w:rsid w:val="00F65639"/>
    <w:rsid w:val="00F65BD5"/>
    <w:rsid w:val="00F70532"/>
    <w:rsid w:val="00F71AC3"/>
    <w:rsid w:val="00F7321A"/>
    <w:rsid w:val="00F73AC6"/>
    <w:rsid w:val="00F76F85"/>
    <w:rsid w:val="00F83E42"/>
    <w:rsid w:val="00F857E3"/>
    <w:rsid w:val="00F94ACF"/>
    <w:rsid w:val="00F94EC6"/>
    <w:rsid w:val="00F958B3"/>
    <w:rsid w:val="00F97BD0"/>
    <w:rsid w:val="00FA398A"/>
    <w:rsid w:val="00FA3BA1"/>
    <w:rsid w:val="00FC0EB6"/>
    <w:rsid w:val="00FC1251"/>
    <w:rsid w:val="00FC3CF3"/>
    <w:rsid w:val="00FC4B01"/>
    <w:rsid w:val="00FD22B2"/>
    <w:rsid w:val="00FD2989"/>
    <w:rsid w:val="00FD36A6"/>
    <w:rsid w:val="00FD6B45"/>
    <w:rsid w:val="00FD7132"/>
    <w:rsid w:val="00FE1927"/>
    <w:rsid w:val="00FE1C7C"/>
    <w:rsid w:val="00FE5CC9"/>
    <w:rsid w:val="00FE6C57"/>
    <w:rsid w:val="00FE7504"/>
    <w:rsid w:val="00FF3E71"/>
    <w:rsid w:val="00FF601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EFD607"/>
  <w15:docId w15:val="{9924ABDC-9579-4DCF-BE51-6B2EF1BEE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內文2"/>
    <w:qFormat/>
    <w:rsid w:val="006B40CB"/>
    <w:pPr>
      <w:overflowPunct w:val="0"/>
      <w:ind w:firstLineChars="200" w:firstLine="200"/>
      <w:jc w:val="both"/>
    </w:pPr>
    <w:rPr>
      <w:rFonts w:ascii="標楷體" w:eastAsia="標楷體" w:hAnsi="標楷體" w:cs="標楷體"/>
      <w:color w:val="000000" w:themeColor="text1"/>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844BF5"/>
    <w:pPr>
      <w:tabs>
        <w:tab w:val="right" w:leader="dot" w:pos="9910"/>
      </w:tabs>
      <w:spacing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614F1A"/>
    <w:pPr>
      <w:tabs>
        <w:tab w:val="right" w:leader="dot" w:pos="9910"/>
      </w:tabs>
      <w:spacing w:after="20" w:line="424" w:lineRule="exact"/>
      <w:ind w:leftChars="330" w:left="792" w:firstLineChars="0" w:firstLine="0"/>
      <w:jc w:val="left"/>
    </w:pPr>
    <w:rPr>
      <w:rFonts w:cstheme="minorHAnsi"/>
      <w:b/>
      <w:bCs/>
      <w:caps/>
      <w:noProof/>
      <w:sz w:val="28"/>
      <w:szCs w:val="28"/>
    </w:rPr>
  </w:style>
  <w:style w:type="paragraph" w:styleId="43">
    <w:name w:val="toc 4"/>
    <w:basedOn w:val="a"/>
    <w:next w:val="a"/>
    <w:autoRedefine/>
    <w:uiPriority w:val="39"/>
    <w:unhideWhenUsed/>
    <w:rsid w:val="00614F1A"/>
    <w:pPr>
      <w:tabs>
        <w:tab w:val="right" w:leader="dot" w:pos="9910"/>
      </w:tabs>
      <w:spacing w:after="20" w:line="424" w:lineRule="exact"/>
      <w:ind w:leftChars="470" w:left="1128" w:firstLineChars="0" w:firstLine="0"/>
      <w:jc w:val="left"/>
    </w:pPr>
    <w:rPr>
      <w:rFonts w:cstheme="minorHAnsi"/>
      <w:bCs/>
      <w:caps/>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00000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01">
    <w:name w:val="3廳_標題01_甲"/>
    <w:qFormat/>
    <w:rsid w:val="00DA47EC"/>
    <w:pPr>
      <w:jc w:val="center"/>
    </w:pPr>
    <w:rPr>
      <w:rFonts w:ascii="標楷體" w:eastAsia="標楷體" w:hAnsi="標楷體" w:cs="標楷體"/>
      <w:b/>
      <w:color w:val="000000" w:themeColor="text1"/>
      <w:sz w:val="40"/>
      <w:szCs w:val="40"/>
    </w:rPr>
  </w:style>
  <w:style w:type="paragraph" w:customStyle="1" w:styleId="302">
    <w:name w:val="3廳_標題02_壹、"/>
    <w:qFormat/>
    <w:rsid w:val="00DA47EC"/>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DA47EC"/>
    <w:pPr>
      <w:jc w:val="both"/>
    </w:pPr>
    <w:rPr>
      <w:rFonts w:ascii="標楷體" w:eastAsia="標楷體" w:hAnsi="標楷體" w:cs="標楷體"/>
      <w:b/>
      <w:color w:val="000000" w:themeColor="text1"/>
      <w:sz w:val="32"/>
      <w:szCs w:val="40"/>
    </w:rPr>
  </w:style>
  <w:style w:type="paragraph" w:customStyle="1" w:styleId="304">
    <w:name w:val="3廳_標題04_機關名稱"/>
    <w:qFormat/>
    <w:rsid w:val="00DA47EC"/>
    <w:pPr>
      <w:ind w:firstLineChars="150" w:firstLine="150"/>
      <w:jc w:val="both"/>
    </w:pPr>
    <w:rPr>
      <w:rFonts w:ascii="標楷體" w:eastAsia="標楷體" w:hAnsi="標楷體" w:cs="標楷體"/>
      <w:b/>
      <w:color w:val="000000" w:themeColor="text1"/>
      <w:sz w:val="28"/>
      <w:szCs w:val="40"/>
    </w:rPr>
  </w:style>
  <w:style w:type="paragraph" w:customStyle="1" w:styleId="3021">
    <w:name w:val="3廳_內文02_1."/>
    <w:qFormat/>
    <w:rsid w:val="00DA47EC"/>
    <w:pPr>
      <w:ind w:firstLineChars="450" w:firstLine="450"/>
      <w:jc w:val="both"/>
    </w:pPr>
    <w:rPr>
      <w:rFonts w:ascii="標楷體" w:eastAsia="標楷體" w:hAnsi="標楷體" w:cs="標楷體"/>
      <w:b/>
      <w:color w:val="000000" w:themeColor="text1"/>
    </w:rPr>
  </w:style>
  <w:style w:type="paragraph" w:customStyle="1" w:styleId="3012">
    <w:name w:val="3廳_內文01_縮2"/>
    <w:qFormat/>
    <w:rsid w:val="00161F8E"/>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31">
    <w:name w:val="3廳_內文03_(1)"/>
    <w:qFormat/>
    <w:rsid w:val="00161F8E"/>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0">
    <w:name w:val="3廳_內文04_①②"/>
    <w:qFormat/>
    <w:rsid w:val="00DA47EC"/>
    <w:pPr>
      <w:ind w:firstLineChars="700" w:firstLine="700"/>
      <w:jc w:val="both"/>
    </w:pPr>
    <w:rPr>
      <w:rFonts w:ascii="標楷體" w:eastAsia="標楷體" w:hAnsi="標楷體" w:cs="標楷體"/>
      <w:b/>
      <w:color w:val="000000" w:themeColor="text1"/>
    </w:rPr>
  </w:style>
  <w:style w:type="paragraph" w:customStyle="1" w:styleId="3T010116P">
    <w:name w:val="3廳_T01表頭標題01_16P標楷"/>
    <w:qFormat/>
    <w:rsid w:val="00DA47EC"/>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201">
    <w:name w:val="3廳_T02表01_中華民國"/>
    <w:qFormat/>
    <w:rsid w:val="00DA47EC"/>
    <w:pPr>
      <w:tabs>
        <w:tab w:val="left" w:pos="4488"/>
      </w:tabs>
      <w:snapToGrid w:val="0"/>
      <w:spacing w:beforeLines="20" w:before="20" w:afterLines="20" w:after="20"/>
      <w:jc w:val="right"/>
    </w:pPr>
    <w:rPr>
      <w:rFonts w:ascii="標楷體" w:eastAsia="標楷體" w:hAnsi="標楷體" w:cs="標楷體"/>
      <w:color w:val="000000" w:themeColor="text1"/>
    </w:rPr>
  </w:style>
  <w:style w:type="paragraph" w:customStyle="1" w:styleId="3T0301110P">
    <w:name w:val="3廳_T03表格註內文01_1._10P"/>
    <w:basedOn w:val="a"/>
    <w:qFormat/>
    <w:rsid w:val="00DA47EC"/>
    <w:pPr>
      <w:tabs>
        <w:tab w:val="center" w:pos="4800"/>
      </w:tabs>
      <w:spacing w:line="240" w:lineRule="exact"/>
      <w:ind w:left="400" w:hangingChars="200" w:hanging="400"/>
    </w:pPr>
    <w:rPr>
      <w:sz w:val="20"/>
    </w:rPr>
  </w:style>
  <w:style w:type="paragraph" w:customStyle="1" w:styleId="3T010216P">
    <w:name w:val="3廳_T01表頭標題02_16P標楷"/>
    <w:basedOn w:val="a"/>
    <w:qFormat/>
    <w:rsid w:val="00DA47EC"/>
    <w:pPr>
      <w:tabs>
        <w:tab w:val="center" w:pos="4800"/>
      </w:tabs>
      <w:snapToGrid w:val="0"/>
      <w:spacing w:beforeLines="100" w:before="100"/>
      <w:ind w:left="-284" w:firstLineChars="0" w:firstLine="0"/>
      <w:jc w:val="center"/>
    </w:pPr>
    <w:rPr>
      <w:b/>
      <w:spacing w:val="-10"/>
      <w:sz w:val="32"/>
      <w:u w:val="single" w:color="000000" w:themeColor="text1"/>
    </w:rPr>
  </w:style>
  <w:style w:type="paragraph" w:customStyle="1" w:styleId="3T040111P">
    <w:name w:val="3廳_T04表側內文01_粗楷11P"/>
    <w:qFormat/>
    <w:rsid w:val="00DA47E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DA47EC"/>
    <w:pPr>
      <w:snapToGrid w:val="0"/>
      <w:ind w:leftChars="100" w:left="100" w:rightChars="20" w:right="20" w:firstLineChars="0" w:firstLine="0"/>
      <w:jc w:val="distribute"/>
    </w:pPr>
    <w:rPr>
      <w:noProof/>
      <w:kern w:val="0"/>
      <w:sz w:val="22"/>
    </w:rPr>
  </w:style>
  <w:style w:type="character" w:customStyle="1" w:styleId="3T04">
    <w:name w:val="3廳_T04表格數字_新細明"/>
    <w:basedOn w:val="a0"/>
    <w:uiPriority w:val="1"/>
    <w:qFormat/>
    <w:rsid w:val="00DA47EC"/>
    <w:rPr>
      <w:rFonts w:ascii="新細明體" w:eastAsia="新細明體"/>
      <w:b w:val="0"/>
      <w:i w:val="0"/>
      <w:noProof/>
      <w:color w:val="000000" w:themeColor="text1"/>
      <w:szCs w:val="18"/>
    </w:rPr>
  </w:style>
  <w:style w:type="paragraph" w:customStyle="1" w:styleId="3T0202">
    <w:name w:val="3廳_T02表02_中華民國年月日"/>
    <w:qFormat/>
    <w:rsid w:val="00DA47EC"/>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302210P">
    <w:name w:val="3廳_T03表格註內文02_2._10P"/>
    <w:qFormat/>
    <w:rsid w:val="00324B97"/>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204">
    <w:name w:val="3廳_T02表04 (續)_中華民國年月日"/>
    <w:basedOn w:val="3T0202"/>
    <w:qFormat/>
    <w:rsid w:val="00DA47EC"/>
    <w:pPr>
      <w:tabs>
        <w:tab w:val="left" w:pos="5160"/>
      </w:tabs>
    </w:pPr>
  </w:style>
  <w:style w:type="paragraph" w:customStyle="1" w:styleId="3T0203">
    <w:name w:val="3廳_T02表03 (續) _中華民國"/>
    <w:basedOn w:val="3T0202"/>
    <w:qFormat/>
    <w:rsid w:val="00DA47EC"/>
    <w:pPr>
      <w:tabs>
        <w:tab w:val="clear" w:pos="4968"/>
        <w:tab w:val="clear" w:pos="5088"/>
        <w:tab w:val="left" w:pos="4488"/>
      </w:tabs>
      <w:ind w:leftChars="30" w:left="30"/>
    </w:pPr>
    <w:rPr>
      <w:spacing w:val="-10"/>
      <w:u w:color="000000" w:themeColor="text1"/>
    </w:rPr>
  </w:style>
  <w:style w:type="paragraph" w:customStyle="1" w:styleId="305A">
    <w:name w:val="3廳_內文05_A."/>
    <w:qFormat/>
    <w:rsid w:val="00DA47EC"/>
    <w:pPr>
      <w:tabs>
        <w:tab w:val="left" w:pos="2160"/>
      </w:tabs>
      <w:ind w:firstLineChars="700" w:firstLine="700"/>
      <w:jc w:val="both"/>
    </w:pPr>
    <w:rPr>
      <w:rFonts w:ascii="標楷體" w:eastAsia="標楷體" w:hAnsi="標楷體" w:cs="標楷體"/>
      <w:color w:val="000000" w:themeColor="text1"/>
    </w:rPr>
  </w:style>
  <w:style w:type="paragraph" w:customStyle="1" w:styleId="3T010316P">
    <w:name w:val="3廳_T01表頭標題03 (續) _16P標楷"/>
    <w:basedOn w:val="3T010116P"/>
    <w:qFormat/>
    <w:rsid w:val="00DA47EC"/>
    <w:pPr>
      <w:tabs>
        <w:tab w:val="clear" w:pos="540"/>
        <w:tab w:val="clear" w:pos="4800"/>
      </w:tabs>
      <w:ind w:left="170"/>
    </w:pPr>
  </w:style>
  <w:style w:type="paragraph" w:customStyle="1" w:styleId="3T0303110P3">
    <w:name w:val="3廳_T03表格註內文03_1._10P(縮3字)"/>
    <w:qFormat/>
    <w:rsid w:val="00DA47E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3T010116P"/>
    <w:qFormat/>
    <w:rsid w:val="0059254B"/>
    <w:pPr>
      <w:tabs>
        <w:tab w:val="clear" w:pos="540"/>
        <w:tab w:val="clear" w:pos="4800"/>
      </w:tabs>
      <w:ind w:left="2098"/>
      <w:jc w:val="left"/>
    </w:pPr>
  </w:style>
  <w:style w:type="character" w:styleId="afd">
    <w:name w:val="page number"/>
    <w:basedOn w:val="a0"/>
    <w:semiHidden/>
    <w:rsid w:val="0075065D"/>
  </w:style>
  <w:style w:type="paragraph" w:customStyle="1" w:styleId="afe">
    <w:name w:val="註"/>
    <w:basedOn w:val="a"/>
    <w:rsid w:val="0075065D"/>
    <w:pPr>
      <w:widowControl w:val="0"/>
      <w:overflowPunct/>
      <w:spacing w:line="280" w:lineRule="exact"/>
      <w:ind w:leftChars="20" w:left="20" w:firstLineChars="0" w:firstLine="0"/>
    </w:pPr>
    <w:rPr>
      <w:rFonts w:hAnsi="Times New Roman" w:cs="Times New Roman"/>
      <w:color w:val="auto"/>
      <w:sz w:val="18"/>
    </w:rPr>
  </w:style>
  <w:style w:type="paragraph" w:customStyle="1" w:styleId="3041">
    <w:name w:val="3廳_內文04_Ｏ"/>
    <w:qFormat/>
    <w:rsid w:val="0075065D"/>
    <w:pPr>
      <w:ind w:firstLineChars="700" w:firstLine="700"/>
      <w:jc w:val="both"/>
    </w:pPr>
    <w:rPr>
      <w:rFonts w:ascii="標楷體" w:eastAsia="標楷體" w:hAnsi="標楷體" w:cs="標楷體"/>
      <w:b/>
      <w:color w:val="000000" w:themeColor="text1"/>
    </w:rPr>
  </w:style>
  <w:style w:type="paragraph" w:customStyle="1" w:styleId="3T0101A16P851">
    <w:name w:val="3廳_T01表頭標題01A_16P標楷85%緊縮1以上"/>
    <w:basedOn w:val="3T010116P"/>
    <w:qFormat/>
    <w:rsid w:val="0075065D"/>
    <w:rPr>
      <w:spacing w:val="-28"/>
      <w:w w:val="85"/>
    </w:rPr>
  </w:style>
  <w:style w:type="paragraph" w:customStyle="1" w:styleId="3T000020P">
    <w:name w:val="3廳_T00表頭標題00_20P標楷_乙部份"/>
    <w:next w:val="a"/>
    <w:qFormat/>
    <w:rsid w:val="0075065D"/>
    <w:pPr>
      <w:tabs>
        <w:tab w:val="center" w:pos="4800"/>
      </w:tabs>
      <w:snapToGrid w:val="0"/>
      <w:ind w:left="-227"/>
      <w:jc w:val="center"/>
    </w:pPr>
    <w:rPr>
      <w:rFonts w:ascii="標楷體" w:eastAsia="標楷體" w:hAnsi="標楷體" w:cs="標楷體"/>
      <w:b/>
      <w:color w:val="000000" w:themeColor="text1"/>
      <w:sz w:val="40"/>
      <w:u w:val="single" w:color="000000" w:themeColor="text1"/>
    </w:rPr>
  </w:style>
  <w:style w:type="paragraph" w:customStyle="1" w:styleId="3T000118P">
    <w:name w:val="3廳_T00表頭標題01_18P標楷_乙部份"/>
    <w:basedOn w:val="a"/>
    <w:qFormat/>
    <w:rsid w:val="0075065D"/>
    <w:pPr>
      <w:tabs>
        <w:tab w:val="center" w:pos="4800"/>
      </w:tabs>
      <w:snapToGrid w:val="0"/>
      <w:ind w:left="-340" w:firstLineChars="0" w:firstLine="0"/>
      <w:jc w:val="center"/>
    </w:pPr>
    <w:rPr>
      <w:b/>
      <w:spacing w:val="-10"/>
      <w:sz w:val="36"/>
      <w:u w:val="single" w:color="000000" w:themeColor="text1"/>
    </w:rPr>
  </w:style>
  <w:style w:type="paragraph" w:customStyle="1" w:styleId="3T0401110P25">
    <w:name w:val="3廳_T04表格註內文01_1._10P(縮2.5字)_乙部份"/>
    <w:basedOn w:val="3T0303110P3"/>
    <w:qFormat/>
    <w:rsid w:val="0075065D"/>
    <w:pPr>
      <w:ind w:leftChars="250" w:left="550"/>
    </w:pPr>
  </w:style>
  <w:style w:type="paragraph" w:customStyle="1" w:styleId="17">
    <w:name w:val="清單段落1"/>
    <w:basedOn w:val="a"/>
    <w:uiPriority w:val="34"/>
    <w:qFormat/>
    <w:rsid w:val="00D36AEB"/>
    <w:pPr>
      <w:widowControl w:val="0"/>
      <w:overflowPunct/>
      <w:ind w:leftChars="200" w:left="480" w:firstLineChars="0" w:firstLine="0"/>
      <w:jc w:val="left"/>
    </w:pPr>
    <w:rPr>
      <w:rFonts w:ascii="Calibri" w:eastAsia="新細明體" w:hAnsi="Calibri" w:cs="Calibri"/>
      <w:color w:val="auto"/>
    </w:rPr>
  </w:style>
  <w:style w:type="table" w:customStyle="1" w:styleId="80">
    <w:name w:val="表格格線8"/>
    <w:basedOn w:val="a1"/>
    <w:uiPriority w:val="59"/>
    <w:qFormat/>
    <w:rsid w:val="00A305C1"/>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69274">
      <w:bodyDiv w:val="1"/>
      <w:marLeft w:val="0"/>
      <w:marRight w:val="0"/>
      <w:marTop w:val="0"/>
      <w:marBottom w:val="0"/>
      <w:divBdr>
        <w:top w:val="none" w:sz="0" w:space="0" w:color="auto"/>
        <w:left w:val="none" w:sz="0" w:space="0" w:color="auto"/>
        <w:bottom w:val="none" w:sz="0" w:space="0" w:color="auto"/>
        <w:right w:val="none" w:sz="0" w:space="0" w:color="auto"/>
      </w:divBdr>
    </w:div>
    <w:div w:id="536508814">
      <w:bodyDiv w:val="1"/>
      <w:marLeft w:val="0"/>
      <w:marRight w:val="0"/>
      <w:marTop w:val="0"/>
      <w:marBottom w:val="0"/>
      <w:divBdr>
        <w:top w:val="none" w:sz="0" w:space="0" w:color="auto"/>
        <w:left w:val="none" w:sz="0" w:space="0" w:color="auto"/>
        <w:bottom w:val="none" w:sz="0" w:space="0" w:color="auto"/>
        <w:right w:val="none" w:sz="0" w:space="0" w:color="auto"/>
      </w:divBdr>
    </w:div>
    <w:div w:id="649559021">
      <w:bodyDiv w:val="1"/>
      <w:marLeft w:val="0"/>
      <w:marRight w:val="0"/>
      <w:marTop w:val="0"/>
      <w:marBottom w:val="0"/>
      <w:divBdr>
        <w:top w:val="none" w:sz="0" w:space="0" w:color="auto"/>
        <w:left w:val="none" w:sz="0" w:space="0" w:color="auto"/>
        <w:bottom w:val="none" w:sz="0" w:space="0" w:color="auto"/>
        <w:right w:val="none" w:sz="0" w:space="0" w:color="auto"/>
      </w:divBdr>
    </w:div>
    <w:div w:id="780417337">
      <w:bodyDiv w:val="1"/>
      <w:marLeft w:val="0"/>
      <w:marRight w:val="0"/>
      <w:marTop w:val="0"/>
      <w:marBottom w:val="0"/>
      <w:divBdr>
        <w:top w:val="none" w:sz="0" w:space="0" w:color="auto"/>
        <w:left w:val="none" w:sz="0" w:space="0" w:color="auto"/>
        <w:bottom w:val="none" w:sz="0" w:space="0" w:color="auto"/>
        <w:right w:val="none" w:sz="0" w:space="0" w:color="auto"/>
      </w:divBdr>
    </w:div>
    <w:div w:id="795756156">
      <w:bodyDiv w:val="1"/>
      <w:marLeft w:val="0"/>
      <w:marRight w:val="0"/>
      <w:marTop w:val="0"/>
      <w:marBottom w:val="0"/>
      <w:divBdr>
        <w:top w:val="none" w:sz="0" w:space="0" w:color="auto"/>
        <w:left w:val="none" w:sz="0" w:space="0" w:color="auto"/>
        <w:bottom w:val="none" w:sz="0" w:space="0" w:color="auto"/>
        <w:right w:val="none" w:sz="0" w:space="0" w:color="auto"/>
      </w:divBdr>
    </w:div>
    <w:div w:id="992560963">
      <w:bodyDiv w:val="1"/>
      <w:marLeft w:val="0"/>
      <w:marRight w:val="0"/>
      <w:marTop w:val="0"/>
      <w:marBottom w:val="0"/>
      <w:divBdr>
        <w:top w:val="none" w:sz="0" w:space="0" w:color="auto"/>
        <w:left w:val="none" w:sz="0" w:space="0" w:color="auto"/>
        <w:bottom w:val="none" w:sz="0" w:space="0" w:color="auto"/>
        <w:right w:val="none" w:sz="0" w:space="0" w:color="auto"/>
      </w:divBdr>
    </w:div>
    <w:div w:id="1258516938">
      <w:bodyDiv w:val="1"/>
      <w:marLeft w:val="0"/>
      <w:marRight w:val="0"/>
      <w:marTop w:val="0"/>
      <w:marBottom w:val="0"/>
      <w:divBdr>
        <w:top w:val="none" w:sz="0" w:space="0" w:color="auto"/>
        <w:left w:val="none" w:sz="0" w:space="0" w:color="auto"/>
        <w:bottom w:val="none" w:sz="0" w:space="0" w:color="auto"/>
        <w:right w:val="none" w:sz="0" w:space="0" w:color="auto"/>
      </w:divBdr>
    </w:div>
    <w:div w:id="1481535181">
      <w:bodyDiv w:val="1"/>
      <w:marLeft w:val="0"/>
      <w:marRight w:val="0"/>
      <w:marTop w:val="0"/>
      <w:marBottom w:val="0"/>
      <w:divBdr>
        <w:top w:val="none" w:sz="0" w:space="0" w:color="auto"/>
        <w:left w:val="none" w:sz="0" w:space="0" w:color="auto"/>
        <w:bottom w:val="none" w:sz="0" w:space="0" w:color="auto"/>
        <w:right w:val="none" w:sz="0" w:space="0" w:color="auto"/>
      </w:divBdr>
    </w:div>
    <w:div w:id="1617981524">
      <w:bodyDiv w:val="1"/>
      <w:marLeft w:val="0"/>
      <w:marRight w:val="0"/>
      <w:marTop w:val="0"/>
      <w:marBottom w:val="0"/>
      <w:divBdr>
        <w:top w:val="none" w:sz="0" w:space="0" w:color="auto"/>
        <w:left w:val="none" w:sz="0" w:space="0" w:color="auto"/>
        <w:bottom w:val="none" w:sz="0" w:space="0" w:color="auto"/>
        <w:right w:val="none" w:sz="0" w:space="0" w:color="auto"/>
      </w:divBdr>
    </w:div>
    <w:div w:id="1734153970">
      <w:bodyDiv w:val="1"/>
      <w:marLeft w:val="0"/>
      <w:marRight w:val="0"/>
      <w:marTop w:val="0"/>
      <w:marBottom w:val="0"/>
      <w:divBdr>
        <w:top w:val="none" w:sz="0" w:space="0" w:color="auto"/>
        <w:left w:val="none" w:sz="0" w:space="0" w:color="auto"/>
        <w:bottom w:val="none" w:sz="0" w:space="0" w:color="auto"/>
        <w:right w:val="none" w:sz="0" w:space="0" w:color="auto"/>
      </w:divBdr>
    </w:div>
    <w:div w:id="1761094999">
      <w:bodyDiv w:val="1"/>
      <w:marLeft w:val="0"/>
      <w:marRight w:val="0"/>
      <w:marTop w:val="0"/>
      <w:marBottom w:val="0"/>
      <w:divBdr>
        <w:top w:val="none" w:sz="0" w:space="0" w:color="auto"/>
        <w:left w:val="none" w:sz="0" w:space="0" w:color="auto"/>
        <w:bottom w:val="none" w:sz="0" w:space="0" w:color="auto"/>
        <w:right w:val="none" w:sz="0" w:space="0" w:color="auto"/>
      </w:divBdr>
    </w:div>
    <w:div w:id="1806660730">
      <w:bodyDiv w:val="1"/>
      <w:marLeft w:val="0"/>
      <w:marRight w:val="0"/>
      <w:marTop w:val="0"/>
      <w:marBottom w:val="0"/>
      <w:divBdr>
        <w:top w:val="none" w:sz="0" w:space="0" w:color="auto"/>
        <w:left w:val="none" w:sz="0" w:space="0" w:color="auto"/>
        <w:bottom w:val="none" w:sz="0" w:space="0" w:color="auto"/>
        <w:right w:val="none" w:sz="0" w:space="0" w:color="auto"/>
      </w:divBdr>
    </w:div>
    <w:div w:id="1986158830">
      <w:bodyDiv w:val="1"/>
      <w:marLeft w:val="0"/>
      <w:marRight w:val="0"/>
      <w:marTop w:val="0"/>
      <w:marBottom w:val="0"/>
      <w:divBdr>
        <w:top w:val="none" w:sz="0" w:space="0" w:color="auto"/>
        <w:left w:val="none" w:sz="0" w:space="0" w:color="auto"/>
        <w:bottom w:val="none" w:sz="0" w:space="0" w:color="auto"/>
        <w:right w:val="none" w:sz="0" w:space="0" w:color="auto"/>
      </w:divBdr>
    </w:div>
    <w:div w:id="2097435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自訂 3">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C60C6-0F54-4BE2-B07D-4D4DEC97B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4</TotalTime>
  <Pages>7</Pages>
  <Words>1072</Words>
  <Characters>6111</Characters>
  <Application>Microsoft Office Word</Application>
  <DocSecurity>0</DocSecurity>
  <Lines>50</Lines>
  <Paragraphs>14</Paragraphs>
  <ScaleCrop>false</ScaleCrop>
  <Company>C.M.T</Company>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whp</dc:creator>
  <cp:lastModifiedBy>王憶萍</cp:lastModifiedBy>
  <cp:revision>5</cp:revision>
  <cp:lastPrinted>2023-06-15T05:44:00Z</cp:lastPrinted>
  <dcterms:created xsi:type="dcterms:W3CDTF">2023-06-29T09:18:00Z</dcterms:created>
  <dcterms:modified xsi:type="dcterms:W3CDTF">2023-07-10T08:28:00Z</dcterms:modified>
</cp:coreProperties>
</file>