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olors10.xml" ContentType="application/vnd.ms-office.chartcolorstyle+xml"/>
  <Override PartName="/word/charts/style10.xml" ContentType="application/vnd.ms-office.chartstyle+xml"/>
  <Override PartName="/word/charts/colors20.xml" ContentType="application/vnd.ms-office.chartcolorstyle+xml"/>
  <Override PartName="/word/charts/style20.xml" ContentType="application/vnd.ms-office.chartstyle+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174" w:rsidRPr="00474420" w:rsidRDefault="009006A2" w:rsidP="00161BAC">
      <w:pPr>
        <w:ind w:firstLineChars="0" w:firstLine="0"/>
        <w:rPr>
          <w:b/>
          <w:color w:val="000000"/>
          <w:sz w:val="32"/>
          <w:szCs w:val="40"/>
        </w:rPr>
      </w:pPr>
      <w:bookmarkStart w:id="0" w:name="_Toc12786043"/>
      <w:bookmarkStart w:id="1" w:name="十七、考試院考選部主管"/>
      <w:r w:rsidRPr="00474420">
        <w:rPr>
          <w:rFonts w:hint="eastAsia"/>
          <w:b/>
          <w:color w:val="000000"/>
          <w:sz w:val="32"/>
          <w:szCs w:val="40"/>
        </w:rPr>
        <w:t>十六</w:t>
      </w:r>
      <w:r w:rsidR="009B4174" w:rsidRPr="00474420">
        <w:rPr>
          <w:rFonts w:hint="eastAsia"/>
          <w:b/>
          <w:color w:val="000000"/>
          <w:sz w:val="32"/>
          <w:szCs w:val="40"/>
        </w:rPr>
        <w:t>、考試院考選部主管</w:t>
      </w:r>
      <w:bookmarkEnd w:id="0"/>
    </w:p>
    <w:p w:rsidR="009B4174" w:rsidRPr="008B0E49" w:rsidRDefault="009B4174" w:rsidP="008B0E49">
      <w:pPr>
        <w:ind w:firstLineChars="150" w:firstLine="480"/>
        <w:rPr>
          <w:b/>
          <w:color w:val="000000"/>
          <w:sz w:val="32"/>
          <w:szCs w:val="40"/>
        </w:rPr>
      </w:pPr>
      <w:bookmarkStart w:id="2" w:name="_Toc12786044"/>
      <w:bookmarkEnd w:id="1"/>
      <w:r w:rsidRPr="008B0E49">
        <w:rPr>
          <w:rFonts w:hint="eastAsia"/>
          <w:b/>
          <w:color w:val="000000"/>
          <w:sz w:val="32"/>
          <w:szCs w:val="40"/>
        </w:rPr>
        <w:t>考選業務基金</w:t>
      </w:r>
      <w:bookmarkEnd w:id="2"/>
    </w:p>
    <w:p w:rsidR="009B4174" w:rsidRPr="00474420" w:rsidRDefault="009B4174" w:rsidP="00080E36">
      <w:pPr>
        <w:spacing w:line="540" w:lineRule="exact"/>
        <w:ind w:firstLine="480"/>
        <w:rPr>
          <w:color w:val="000000"/>
        </w:rPr>
      </w:pPr>
      <w:proofErr w:type="gramStart"/>
      <w:r w:rsidRPr="00474420">
        <w:rPr>
          <w:rFonts w:hint="eastAsia"/>
          <w:color w:val="000000"/>
        </w:rPr>
        <w:t>考選部為發展</w:t>
      </w:r>
      <w:proofErr w:type="gramEnd"/>
      <w:r w:rsidRPr="00474420">
        <w:rPr>
          <w:rFonts w:hint="eastAsia"/>
          <w:color w:val="000000"/>
        </w:rPr>
        <w:t>國家考選業務，提升試</w:t>
      </w:r>
      <w:proofErr w:type="gramStart"/>
      <w:r w:rsidRPr="00474420">
        <w:rPr>
          <w:rFonts w:hint="eastAsia"/>
          <w:color w:val="000000"/>
        </w:rPr>
        <w:t>務</w:t>
      </w:r>
      <w:proofErr w:type="gramEnd"/>
      <w:r w:rsidRPr="00474420">
        <w:rPr>
          <w:rFonts w:hint="eastAsia"/>
          <w:color w:val="000000"/>
        </w:rPr>
        <w:t>品質、考試信度</w:t>
      </w:r>
      <w:proofErr w:type="gramStart"/>
      <w:r w:rsidRPr="00474420">
        <w:rPr>
          <w:rFonts w:hint="eastAsia"/>
          <w:color w:val="000000"/>
        </w:rPr>
        <w:t>與效度</w:t>
      </w:r>
      <w:proofErr w:type="gramEnd"/>
      <w:r w:rsidRPr="00474420">
        <w:rPr>
          <w:rFonts w:hint="eastAsia"/>
          <w:color w:val="000000"/>
        </w:rPr>
        <w:t>，以保障應考人權益，並達成政府掄才之施政目標，依據預算法、公務人員考試法、專門職業及技術人員考試法等規定，設立考選業務基金。</w:t>
      </w:r>
      <w:r w:rsidR="008C1873">
        <w:rPr>
          <w:rFonts w:hint="eastAsia"/>
          <w:color w:val="000000"/>
        </w:rPr>
        <w:t>該基金</w:t>
      </w:r>
      <w:proofErr w:type="gramStart"/>
      <w:r w:rsidR="008C1873">
        <w:rPr>
          <w:rFonts w:hint="eastAsia"/>
          <w:color w:val="000000"/>
        </w:rPr>
        <w:t>111</w:t>
      </w:r>
      <w:proofErr w:type="gramEnd"/>
      <w:r w:rsidR="008C1873">
        <w:rPr>
          <w:rFonts w:hint="eastAsia"/>
          <w:color w:val="000000"/>
        </w:rPr>
        <w:t>年度</w:t>
      </w:r>
      <w:r w:rsidRPr="00474420">
        <w:rPr>
          <w:rFonts w:hint="eastAsia"/>
          <w:color w:val="000000"/>
        </w:rPr>
        <w:t>各項營運計畫及預算之執行等，經予書面審核，</w:t>
      </w:r>
      <w:r w:rsidR="001462F6" w:rsidRPr="00474420">
        <w:rPr>
          <w:rFonts w:hint="eastAsia"/>
          <w:color w:val="000000"/>
        </w:rPr>
        <w:t>茲將</w:t>
      </w:r>
      <w:r w:rsidR="00806BC2" w:rsidRPr="00474420">
        <w:rPr>
          <w:rFonts w:hint="eastAsia"/>
          <w:color w:val="000000"/>
        </w:rPr>
        <w:t>審</w:t>
      </w:r>
      <w:r w:rsidRPr="00474420">
        <w:rPr>
          <w:rFonts w:hint="eastAsia"/>
          <w:color w:val="000000"/>
        </w:rPr>
        <w:t>核結果說明如次：</w:t>
      </w:r>
    </w:p>
    <w:p w:rsidR="009B4174" w:rsidRPr="00474420" w:rsidRDefault="009B4174" w:rsidP="00986F75">
      <w:pPr>
        <w:spacing w:line="540" w:lineRule="exact"/>
        <w:ind w:firstLineChars="450" w:firstLine="1261"/>
        <w:rPr>
          <w:b/>
          <w:color w:val="000000"/>
          <w:sz w:val="28"/>
          <w:szCs w:val="28"/>
        </w:rPr>
      </w:pPr>
      <w:r w:rsidRPr="00474420">
        <w:rPr>
          <w:b/>
          <w:color w:val="000000"/>
          <w:sz w:val="28"/>
          <w:szCs w:val="28"/>
        </w:rPr>
        <w:t>1.　營運計畫實施情形之查核</w:t>
      </w:r>
    </w:p>
    <w:p w:rsidR="009B4174" w:rsidRPr="00474420" w:rsidRDefault="009B4174" w:rsidP="00080E36">
      <w:pPr>
        <w:spacing w:line="540" w:lineRule="exact"/>
        <w:ind w:firstLine="480"/>
        <w:rPr>
          <w:color w:val="000000"/>
        </w:rPr>
      </w:pPr>
      <w:r w:rsidRPr="00474420">
        <w:rPr>
          <w:rFonts w:hint="eastAsia"/>
          <w:color w:val="000000"/>
        </w:rPr>
        <w:t>該基金主要營運計畫係辦理國家公務人員考試、專門職業及技術人員考試等考試業務。</w:t>
      </w:r>
      <w:proofErr w:type="gramStart"/>
      <w:r w:rsidR="00CB5D8E">
        <w:rPr>
          <w:rFonts w:hint="eastAsia"/>
          <w:color w:val="000000"/>
        </w:rPr>
        <w:t>111</w:t>
      </w:r>
      <w:proofErr w:type="gramEnd"/>
      <w:r w:rsidR="00CB5D8E">
        <w:rPr>
          <w:rFonts w:hint="eastAsia"/>
          <w:color w:val="000000"/>
        </w:rPr>
        <w:t>年度預計報名44萬餘</w:t>
      </w:r>
      <w:proofErr w:type="gramStart"/>
      <w:r w:rsidR="00CB5D8E">
        <w:rPr>
          <w:rFonts w:hint="eastAsia"/>
          <w:color w:val="000000"/>
        </w:rPr>
        <w:t>人次</w:t>
      </w:r>
      <w:r w:rsidRPr="00474420">
        <w:rPr>
          <w:rFonts w:hint="eastAsia"/>
          <w:color w:val="000000"/>
        </w:rPr>
        <w:t>，</w:t>
      </w:r>
      <w:proofErr w:type="gramEnd"/>
      <w:r w:rsidRPr="00474420">
        <w:rPr>
          <w:rFonts w:hint="eastAsia"/>
          <w:color w:val="000000"/>
        </w:rPr>
        <w:t>實際報名</w:t>
      </w:r>
      <w:r w:rsidR="00CB5D8E">
        <w:rPr>
          <w:rFonts w:hint="eastAsia"/>
          <w:color w:val="000000"/>
        </w:rPr>
        <w:t>34萬餘</w:t>
      </w:r>
      <w:proofErr w:type="gramStart"/>
      <w:r w:rsidR="00CB5D8E">
        <w:rPr>
          <w:rFonts w:hint="eastAsia"/>
          <w:color w:val="000000"/>
        </w:rPr>
        <w:t>人次</w:t>
      </w:r>
      <w:r w:rsidRPr="00474420">
        <w:rPr>
          <w:rFonts w:hint="eastAsia"/>
          <w:color w:val="000000"/>
        </w:rPr>
        <w:t>，</w:t>
      </w:r>
      <w:proofErr w:type="gramEnd"/>
      <w:r w:rsidRPr="00474420">
        <w:rPr>
          <w:rFonts w:hint="eastAsia"/>
          <w:color w:val="000000"/>
        </w:rPr>
        <w:t>較預計減少</w:t>
      </w:r>
      <w:r w:rsidR="00CB5D8E">
        <w:rPr>
          <w:rFonts w:hint="eastAsia"/>
          <w:color w:val="000000"/>
        </w:rPr>
        <w:t>9萬餘</w:t>
      </w:r>
      <w:proofErr w:type="gramStart"/>
      <w:r w:rsidR="00CB5D8E">
        <w:rPr>
          <w:rFonts w:hint="eastAsia"/>
          <w:color w:val="000000"/>
        </w:rPr>
        <w:t>人次</w:t>
      </w:r>
      <w:r w:rsidRPr="00474420">
        <w:rPr>
          <w:rFonts w:hint="eastAsia"/>
          <w:color w:val="000000"/>
        </w:rPr>
        <w:t>，</w:t>
      </w:r>
      <w:proofErr w:type="gramEnd"/>
      <w:r w:rsidRPr="00474420">
        <w:rPr>
          <w:rFonts w:hint="eastAsia"/>
          <w:color w:val="000000"/>
        </w:rPr>
        <w:t>約</w:t>
      </w:r>
      <w:r w:rsidR="00CB5D8E">
        <w:rPr>
          <w:rFonts w:hint="eastAsia"/>
          <w:color w:val="000000"/>
        </w:rPr>
        <w:t>21.13％</w:t>
      </w:r>
      <w:r w:rsidRPr="00474420">
        <w:rPr>
          <w:rFonts w:hint="eastAsia"/>
          <w:color w:val="000000"/>
        </w:rPr>
        <w:t>，主要係社會環境變遷等因素影響所致</w:t>
      </w:r>
      <w:r w:rsidRPr="00474420">
        <w:rPr>
          <w:color w:val="000000"/>
        </w:rPr>
        <w:t>。</w:t>
      </w:r>
    </w:p>
    <w:p w:rsidR="009B4174" w:rsidRPr="00474420" w:rsidRDefault="009B4174" w:rsidP="00986F75">
      <w:pPr>
        <w:spacing w:line="540" w:lineRule="exact"/>
        <w:ind w:firstLineChars="450" w:firstLine="1261"/>
        <w:rPr>
          <w:b/>
          <w:color w:val="000000"/>
          <w:sz w:val="28"/>
          <w:szCs w:val="28"/>
        </w:rPr>
      </w:pPr>
      <w:r w:rsidRPr="00474420">
        <w:rPr>
          <w:b/>
          <w:color w:val="000000"/>
          <w:sz w:val="28"/>
          <w:szCs w:val="28"/>
        </w:rPr>
        <w:t>2.　預算執行情形之審核</w:t>
      </w:r>
    </w:p>
    <w:p w:rsidR="009B4174" w:rsidRPr="001B19E6" w:rsidRDefault="00D312AA" w:rsidP="00080E36">
      <w:pPr>
        <w:spacing w:line="540" w:lineRule="exact"/>
        <w:ind w:firstLine="480"/>
        <w:rPr>
          <w:color w:val="000000"/>
        </w:rPr>
      </w:pPr>
      <w:proofErr w:type="gramStart"/>
      <w:r w:rsidRPr="001B19E6">
        <w:rPr>
          <w:rFonts w:hint="eastAsia"/>
          <w:color w:val="000000"/>
        </w:rPr>
        <w:t>111</w:t>
      </w:r>
      <w:proofErr w:type="gramEnd"/>
      <w:r w:rsidRPr="001B19E6">
        <w:rPr>
          <w:rFonts w:hint="eastAsia"/>
          <w:color w:val="000000"/>
        </w:rPr>
        <w:t>年度</w:t>
      </w:r>
      <w:r w:rsidR="009B4174" w:rsidRPr="001B19E6">
        <w:rPr>
          <w:rFonts w:hint="eastAsia"/>
          <w:color w:val="000000"/>
        </w:rPr>
        <w:t>決算審核結果，業務</w:t>
      </w:r>
      <w:r w:rsidR="001462F6" w:rsidRPr="001B19E6">
        <w:rPr>
          <w:rFonts w:hint="eastAsia"/>
          <w:color w:val="000000"/>
        </w:rPr>
        <w:t>短</w:t>
      </w:r>
      <w:proofErr w:type="gramStart"/>
      <w:r w:rsidR="001462F6" w:rsidRPr="001B19E6">
        <w:rPr>
          <w:rFonts w:hint="eastAsia"/>
          <w:color w:val="000000"/>
        </w:rPr>
        <w:t>絀</w:t>
      </w:r>
      <w:proofErr w:type="gramEnd"/>
      <w:r w:rsidRPr="001B19E6">
        <w:rPr>
          <w:rFonts w:hint="eastAsia"/>
          <w:color w:val="000000"/>
        </w:rPr>
        <w:t>1億3</w:t>
      </w:r>
      <w:r w:rsidRPr="001B19E6">
        <w:rPr>
          <w:color w:val="000000"/>
        </w:rPr>
        <w:t>,172</w:t>
      </w:r>
      <w:r w:rsidRPr="001B19E6">
        <w:rPr>
          <w:rFonts w:hint="eastAsia"/>
          <w:color w:val="000000"/>
        </w:rPr>
        <w:t>萬餘元</w:t>
      </w:r>
      <w:r w:rsidR="009B4174" w:rsidRPr="001B19E6">
        <w:rPr>
          <w:rFonts w:hint="eastAsia"/>
          <w:color w:val="000000"/>
        </w:rPr>
        <w:t>，業務外賸餘</w:t>
      </w:r>
      <w:r w:rsidR="00622FBA" w:rsidRPr="001B19E6">
        <w:rPr>
          <w:rFonts w:hint="eastAsia"/>
          <w:color w:val="000000"/>
        </w:rPr>
        <w:t>187萬餘元</w:t>
      </w:r>
      <w:r w:rsidR="001462F6" w:rsidRPr="001B19E6">
        <w:rPr>
          <w:rFonts w:hint="eastAsia"/>
          <w:color w:val="000000"/>
        </w:rPr>
        <w:t>，審定本期短</w:t>
      </w:r>
      <w:proofErr w:type="gramStart"/>
      <w:r w:rsidR="001462F6" w:rsidRPr="001B19E6">
        <w:rPr>
          <w:rFonts w:hint="eastAsia"/>
          <w:color w:val="000000"/>
        </w:rPr>
        <w:t>絀</w:t>
      </w:r>
      <w:proofErr w:type="gramEnd"/>
      <w:r w:rsidR="00BB7A8C" w:rsidRPr="001B19E6">
        <w:rPr>
          <w:rFonts w:hint="eastAsia"/>
          <w:color w:val="000000"/>
        </w:rPr>
        <w:t>1億2</w:t>
      </w:r>
      <w:r w:rsidR="00BB7A8C" w:rsidRPr="001B19E6">
        <w:rPr>
          <w:color w:val="000000"/>
        </w:rPr>
        <w:t>,985</w:t>
      </w:r>
      <w:r w:rsidR="00BB7A8C" w:rsidRPr="001B19E6">
        <w:rPr>
          <w:rFonts w:hint="eastAsia"/>
          <w:color w:val="000000"/>
        </w:rPr>
        <w:t>萬餘元</w:t>
      </w:r>
      <w:r w:rsidR="009B4174" w:rsidRPr="001B19E6">
        <w:rPr>
          <w:rFonts w:hint="eastAsia"/>
          <w:color w:val="000000"/>
        </w:rPr>
        <w:t>，</w:t>
      </w:r>
      <w:r w:rsidR="003D5AC6" w:rsidRPr="001B19E6">
        <w:rPr>
          <w:rFonts w:hint="eastAsia"/>
          <w:color w:val="000000"/>
        </w:rPr>
        <w:t>與</w:t>
      </w:r>
      <w:r w:rsidR="009B4174" w:rsidRPr="001B19E6">
        <w:rPr>
          <w:rFonts w:hint="eastAsia"/>
          <w:color w:val="000000"/>
        </w:rPr>
        <w:t>預算賸餘</w:t>
      </w:r>
      <w:r w:rsidR="00BB7A8C" w:rsidRPr="001B19E6">
        <w:rPr>
          <w:color w:val="000000"/>
        </w:rPr>
        <w:t>1,162</w:t>
      </w:r>
      <w:r w:rsidR="00BB7A8C" w:rsidRPr="001B19E6">
        <w:rPr>
          <w:rFonts w:hint="eastAsia"/>
          <w:color w:val="000000"/>
        </w:rPr>
        <w:t>萬餘元</w:t>
      </w:r>
      <w:r w:rsidR="009B4174" w:rsidRPr="001B19E6">
        <w:rPr>
          <w:rFonts w:hint="eastAsia"/>
          <w:color w:val="000000"/>
        </w:rPr>
        <w:t>，</w:t>
      </w:r>
      <w:r w:rsidR="001462F6" w:rsidRPr="001B19E6">
        <w:rPr>
          <w:rFonts w:hint="eastAsia"/>
          <w:color w:val="000000"/>
        </w:rPr>
        <w:t>相距</w:t>
      </w:r>
      <w:r w:rsidR="00BB7A8C" w:rsidRPr="001B19E6">
        <w:rPr>
          <w:rFonts w:hint="eastAsia"/>
          <w:color w:val="000000"/>
        </w:rPr>
        <w:t>1億4</w:t>
      </w:r>
      <w:r w:rsidR="00BB7A8C" w:rsidRPr="001B19E6">
        <w:rPr>
          <w:color w:val="000000"/>
        </w:rPr>
        <w:t>,147</w:t>
      </w:r>
      <w:r w:rsidR="00BB7A8C" w:rsidRPr="001B19E6">
        <w:rPr>
          <w:rFonts w:hint="eastAsia"/>
          <w:color w:val="000000"/>
        </w:rPr>
        <w:t>萬餘元</w:t>
      </w:r>
      <w:r w:rsidR="00AC5787" w:rsidRPr="001B19E6">
        <w:rPr>
          <w:rFonts w:hint="eastAsia"/>
          <w:color w:val="000000"/>
        </w:rPr>
        <w:t>，</w:t>
      </w:r>
      <w:r w:rsidR="009B4174" w:rsidRPr="001B19E6">
        <w:rPr>
          <w:rFonts w:hint="eastAsia"/>
          <w:color w:val="000000"/>
        </w:rPr>
        <w:t>主要係考試報名人數較預期減少，報名費</w:t>
      </w:r>
      <w:proofErr w:type="gramStart"/>
      <w:r w:rsidR="009B4174" w:rsidRPr="001B19E6">
        <w:rPr>
          <w:rFonts w:hint="eastAsia"/>
          <w:color w:val="000000"/>
        </w:rPr>
        <w:t>收入隨減</w:t>
      </w:r>
      <w:proofErr w:type="gramEnd"/>
      <w:r w:rsidR="00567E4B" w:rsidRPr="001B19E6">
        <w:rPr>
          <w:rFonts w:hint="eastAsia"/>
          <w:color w:val="000000"/>
        </w:rPr>
        <w:t>，及因應</w:t>
      </w:r>
      <w:proofErr w:type="gramStart"/>
      <w:r w:rsidR="00567E4B" w:rsidRPr="001B19E6">
        <w:rPr>
          <w:rFonts w:hint="eastAsia"/>
          <w:color w:val="000000"/>
        </w:rPr>
        <w:t>新型冠</w:t>
      </w:r>
      <w:proofErr w:type="gramEnd"/>
      <w:r w:rsidR="00567E4B" w:rsidRPr="001B19E6">
        <w:rPr>
          <w:rFonts w:hint="eastAsia"/>
          <w:color w:val="000000"/>
        </w:rPr>
        <w:t>狀病毒肺炎（COVID</w:t>
      </w:r>
      <w:r w:rsidR="008C787C" w:rsidRPr="001B19E6">
        <w:rPr>
          <w:rFonts w:hint="eastAsia"/>
          <w:color w:val="000000"/>
        </w:rPr>
        <w:t>－</w:t>
      </w:r>
      <w:r w:rsidR="00567E4B" w:rsidRPr="001B19E6">
        <w:rPr>
          <w:rFonts w:hint="eastAsia"/>
          <w:color w:val="000000"/>
        </w:rPr>
        <w:t>19）</w:t>
      </w:r>
      <w:proofErr w:type="gramStart"/>
      <w:r w:rsidR="00C377A7" w:rsidRPr="001B19E6">
        <w:rPr>
          <w:rFonts w:hint="eastAsia"/>
          <w:color w:val="000000"/>
        </w:rPr>
        <w:t>疫</w:t>
      </w:r>
      <w:proofErr w:type="gramEnd"/>
      <w:r w:rsidR="00C377A7" w:rsidRPr="001B19E6">
        <w:rPr>
          <w:rFonts w:hint="eastAsia"/>
          <w:color w:val="000000"/>
        </w:rPr>
        <w:t>情</w:t>
      </w:r>
      <w:r w:rsidR="00567E4B" w:rsidRPr="001B19E6">
        <w:rPr>
          <w:rFonts w:hint="eastAsia"/>
          <w:color w:val="000000"/>
        </w:rPr>
        <w:t>增加</w:t>
      </w:r>
      <w:r w:rsidR="00ED54C5" w:rsidRPr="001B19E6">
        <w:rPr>
          <w:rFonts w:hint="eastAsia"/>
          <w:color w:val="000000"/>
        </w:rPr>
        <w:t>相關</w:t>
      </w:r>
      <w:r w:rsidR="00567E4B" w:rsidRPr="001B19E6">
        <w:rPr>
          <w:rFonts w:hint="eastAsia"/>
          <w:color w:val="000000"/>
        </w:rPr>
        <w:t>防疫支出</w:t>
      </w:r>
      <w:r w:rsidR="009B4174" w:rsidRPr="001B19E6">
        <w:rPr>
          <w:color w:val="000000"/>
        </w:rPr>
        <w:t>。</w:t>
      </w:r>
    </w:p>
    <w:p w:rsidR="009B4174" w:rsidRPr="00474420" w:rsidRDefault="009B4174" w:rsidP="00986F75">
      <w:pPr>
        <w:spacing w:line="540" w:lineRule="exact"/>
        <w:ind w:firstLineChars="450" w:firstLine="1261"/>
        <w:rPr>
          <w:b/>
          <w:color w:val="000000"/>
          <w:sz w:val="28"/>
          <w:szCs w:val="28"/>
        </w:rPr>
      </w:pPr>
      <w:r w:rsidRPr="00474420">
        <w:rPr>
          <w:b/>
          <w:color w:val="000000"/>
          <w:sz w:val="28"/>
          <w:szCs w:val="28"/>
        </w:rPr>
        <w:t>3.　餘</w:t>
      </w:r>
      <w:proofErr w:type="gramStart"/>
      <w:r w:rsidRPr="00474420">
        <w:rPr>
          <w:b/>
          <w:color w:val="000000"/>
          <w:sz w:val="28"/>
          <w:szCs w:val="28"/>
        </w:rPr>
        <w:t>絀</w:t>
      </w:r>
      <w:proofErr w:type="gramEnd"/>
      <w:r w:rsidRPr="00474420">
        <w:rPr>
          <w:b/>
          <w:color w:val="000000"/>
          <w:sz w:val="28"/>
          <w:szCs w:val="28"/>
        </w:rPr>
        <w:t>及撥補之審定</w:t>
      </w:r>
    </w:p>
    <w:p w:rsidR="009B4174" w:rsidRPr="00541B81" w:rsidRDefault="00AC264C" w:rsidP="00080E36">
      <w:pPr>
        <w:spacing w:line="540" w:lineRule="exact"/>
        <w:ind w:firstLineChars="550" w:firstLine="1320"/>
        <w:rPr>
          <w:color w:val="000000"/>
        </w:rPr>
      </w:pPr>
      <w:r w:rsidRPr="00474420">
        <w:rPr>
          <w:rFonts w:hint="eastAsia"/>
          <w:color w:val="000000"/>
        </w:rPr>
        <w:t>（</w:t>
      </w:r>
      <w:r w:rsidR="009B4174" w:rsidRPr="00474420">
        <w:rPr>
          <w:color w:val="000000"/>
        </w:rPr>
        <w:t>1</w:t>
      </w:r>
      <w:r w:rsidRPr="00474420">
        <w:rPr>
          <w:rFonts w:hint="eastAsia"/>
          <w:color w:val="000000"/>
        </w:rPr>
        <w:t>）</w:t>
      </w:r>
      <w:r w:rsidR="009B4174" w:rsidRPr="00474420">
        <w:rPr>
          <w:rFonts w:hint="eastAsia"/>
          <w:color w:val="000000"/>
        </w:rPr>
        <w:t xml:space="preserve">　</w:t>
      </w:r>
      <w:r w:rsidR="009B4174" w:rsidRPr="00541B81">
        <w:rPr>
          <w:color w:val="000000"/>
        </w:rPr>
        <w:t>餘</w:t>
      </w:r>
      <w:proofErr w:type="gramStart"/>
      <w:r w:rsidR="009B4174" w:rsidRPr="00541B81">
        <w:rPr>
          <w:color w:val="000000"/>
        </w:rPr>
        <w:t>絀</w:t>
      </w:r>
      <w:proofErr w:type="gramEnd"/>
      <w:r w:rsidR="009B4174" w:rsidRPr="00541B81">
        <w:rPr>
          <w:color w:val="000000"/>
        </w:rPr>
        <w:t>審定</w:t>
      </w:r>
      <w:r w:rsidR="00474420" w:rsidRPr="00541B81">
        <w:rPr>
          <w:rFonts w:hint="eastAsia"/>
          <w:color w:val="000000"/>
        </w:rPr>
        <w:t xml:space="preserve">　</w:t>
      </w:r>
      <w:proofErr w:type="gramStart"/>
      <w:r w:rsidR="00807E14" w:rsidRPr="00541B81">
        <w:rPr>
          <w:rFonts w:hint="eastAsia"/>
          <w:color w:val="000000"/>
        </w:rPr>
        <w:t>111</w:t>
      </w:r>
      <w:proofErr w:type="gramEnd"/>
      <w:r w:rsidR="00807E14" w:rsidRPr="00541B81">
        <w:rPr>
          <w:rFonts w:hint="eastAsia"/>
          <w:color w:val="000000"/>
        </w:rPr>
        <w:t>年度決算經行政院核定短</w:t>
      </w:r>
      <w:proofErr w:type="gramStart"/>
      <w:r w:rsidR="00807E14" w:rsidRPr="00541B81">
        <w:rPr>
          <w:rFonts w:hint="eastAsia"/>
          <w:color w:val="000000"/>
        </w:rPr>
        <w:t>絀</w:t>
      </w:r>
      <w:proofErr w:type="gramEnd"/>
      <w:r w:rsidR="00807E14" w:rsidRPr="00541B81">
        <w:rPr>
          <w:color w:val="000000"/>
        </w:rPr>
        <w:t>129,854,658</w:t>
      </w:r>
      <w:r w:rsidR="00807E14" w:rsidRPr="00541B81">
        <w:rPr>
          <w:rFonts w:hint="eastAsia"/>
          <w:color w:val="000000"/>
        </w:rPr>
        <w:t>元</w:t>
      </w:r>
      <w:r w:rsidR="009B4174" w:rsidRPr="00541B81">
        <w:rPr>
          <w:rFonts w:hint="eastAsia"/>
          <w:color w:val="000000"/>
        </w:rPr>
        <w:t>，</w:t>
      </w:r>
      <w:proofErr w:type="gramStart"/>
      <w:r w:rsidR="009B4174" w:rsidRPr="00541B81">
        <w:rPr>
          <w:rFonts w:hint="eastAsia"/>
          <w:color w:val="000000"/>
        </w:rPr>
        <w:t>經核尚無</w:t>
      </w:r>
      <w:proofErr w:type="gramEnd"/>
      <w:r w:rsidR="009B4174" w:rsidRPr="00541B81">
        <w:rPr>
          <w:rFonts w:hint="eastAsia"/>
          <w:color w:val="000000"/>
        </w:rPr>
        <w:t>不合，予以照數審定</w:t>
      </w:r>
      <w:r w:rsidR="009B4174" w:rsidRPr="00541B81">
        <w:rPr>
          <w:color w:val="000000"/>
        </w:rPr>
        <w:t>。</w:t>
      </w:r>
    </w:p>
    <w:p w:rsidR="009B4174" w:rsidRPr="00541B81" w:rsidRDefault="00AC264C" w:rsidP="00080E36">
      <w:pPr>
        <w:spacing w:line="540" w:lineRule="exact"/>
        <w:ind w:firstLineChars="550" w:firstLine="1320"/>
        <w:rPr>
          <w:color w:val="000000"/>
        </w:rPr>
      </w:pPr>
      <w:r w:rsidRPr="00474420">
        <w:rPr>
          <w:rFonts w:hint="eastAsia"/>
          <w:color w:val="000000"/>
        </w:rPr>
        <w:t>（</w:t>
      </w:r>
      <w:r w:rsidR="009B4174" w:rsidRPr="00474420">
        <w:rPr>
          <w:color w:val="000000"/>
        </w:rPr>
        <w:t>2</w:t>
      </w:r>
      <w:r w:rsidRPr="00474420">
        <w:rPr>
          <w:rFonts w:hint="eastAsia"/>
          <w:color w:val="000000"/>
        </w:rPr>
        <w:t>）</w:t>
      </w:r>
      <w:r w:rsidR="009B4174" w:rsidRPr="00474420">
        <w:rPr>
          <w:color w:val="000000"/>
        </w:rPr>
        <w:t xml:space="preserve">　</w:t>
      </w:r>
      <w:r w:rsidR="009B4174" w:rsidRPr="00541B81">
        <w:rPr>
          <w:color w:val="000000"/>
        </w:rPr>
        <w:t>餘</w:t>
      </w:r>
      <w:proofErr w:type="gramStart"/>
      <w:r w:rsidR="009B4174" w:rsidRPr="00541B81">
        <w:rPr>
          <w:color w:val="000000"/>
        </w:rPr>
        <w:t>絀</w:t>
      </w:r>
      <w:proofErr w:type="gramEnd"/>
      <w:r w:rsidR="009B4174" w:rsidRPr="00541B81">
        <w:rPr>
          <w:color w:val="000000"/>
        </w:rPr>
        <w:t>撥補</w:t>
      </w:r>
      <w:r w:rsidR="00474420" w:rsidRPr="00541B81">
        <w:rPr>
          <w:rFonts w:hint="eastAsia"/>
          <w:color w:val="000000"/>
        </w:rPr>
        <w:t xml:space="preserve">　</w:t>
      </w:r>
      <w:proofErr w:type="gramStart"/>
      <w:r w:rsidR="00807E14" w:rsidRPr="00541B81">
        <w:rPr>
          <w:rFonts w:hint="eastAsia"/>
          <w:color w:val="000000"/>
        </w:rPr>
        <w:t>111</w:t>
      </w:r>
      <w:proofErr w:type="gramEnd"/>
      <w:r w:rsidR="00807E14" w:rsidRPr="00541B81">
        <w:rPr>
          <w:rFonts w:hint="eastAsia"/>
          <w:color w:val="000000"/>
        </w:rPr>
        <w:t>年度決算審定短</w:t>
      </w:r>
      <w:proofErr w:type="gramStart"/>
      <w:r w:rsidR="00807E14" w:rsidRPr="00541B81">
        <w:rPr>
          <w:rFonts w:hint="eastAsia"/>
          <w:color w:val="000000"/>
        </w:rPr>
        <w:t>絀</w:t>
      </w:r>
      <w:proofErr w:type="gramEnd"/>
      <w:r w:rsidR="00807E14" w:rsidRPr="00541B81">
        <w:rPr>
          <w:rFonts w:hint="eastAsia"/>
          <w:color w:val="000000"/>
        </w:rPr>
        <w:t>1</w:t>
      </w:r>
      <w:r w:rsidR="00807E14" w:rsidRPr="00541B81">
        <w:rPr>
          <w:color w:val="000000"/>
        </w:rPr>
        <w:t>29,854,658</w:t>
      </w:r>
      <w:r w:rsidR="00807E14" w:rsidRPr="00541B81">
        <w:rPr>
          <w:rFonts w:hint="eastAsia"/>
          <w:color w:val="000000"/>
        </w:rPr>
        <w:t>元</w:t>
      </w:r>
      <w:r w:rsidR="00077E5B" w:rsidRPr="00541B81">
        <w:rPr>
          <w:rFonts w:hint="eastAsia"/>
          <w:color w:val="000000"/>
        </w:rPr>
        <w:t>，其</w:t>
      </w:r>
      <w:r w:rsidR="009B4174" w:rsidRPr="00541B81">
        <w:rPr>
          <w:rFonts w:hint="eastAsia"/>
          <w:color w:val="000000"/>
        </w:rPr>
        <w:t>前期未分配賸餘</w:t>
      </w:r>
      <w:r w:rsidR="00807E14" w:rsidRPr="00541B81">
        <w:rPr>
          <w:color w:val="000000"/>
        </w:rPr>
        <w:t>141,464,124</w:t>
      </w:r>
      <w:r w:rsidR="00807E14" w:rsidRPr="00541B81">
        <w:rPr>
          <w:rFonts w:hint="eastAsia"/>
          <w:color w:val="000000"/>
        </w:rPr>
        <w:t>元</w:t>
      </w:r>
      <w:r w:rsidR="009B4174" w:rsidRPr="00541B81">
        <w:rPr>
          <w:rFonts w:hint="eastAsia"/>
          <w:color w:val="000000"/>
        </w:rPr>
        <w:t>，</w:t>
      </w:r>
      <w:r w:rsidR="00077E5B" w:rsidRPr="00541B81">
        <w:rPr>
          <w:rFonts w:hint="eastAsia"/>
          <w:color w:val="000000"/>
        </w:rPr>
        <w:t>經用以填補短</w:t>
      </w:r>
      <w:proofErr w:type="gramStart"/>
      <w:r w:rsidR="00077E5B" w:rsidRPr="00541B81">
        <w:rPr>
          <w:rFonts w:hint="eastAsia"/>
          <w:color w:val="000000"/>
        </w:rPr>
        <w:t>絀</w:t>
      </w:r>
      <w:proofErr w:type="gramEnd"/>
      <w:r w:rsidR="00077E5B" w:rsidRPr="00541B81">
        <w:rPr>
          <w:rFonts w:hint="eastAsia"/>
          <w:color w:val="000000"/>
        </w:rPr>
        <w:t>後，尚有</w:t>
      </w:r>
      <w:r w:rsidR="009B4174" w:rsidRPr="00541B81">
        <w:rPr>
          <w:rFonts w:hint="eastAsia"/>
          <w:color w:val="000000"/>
        </w:rPr>
        <w:t>未分配賸餘</w:t>
      </w:r>
      <w:r w:rsidR="00807E14" w:rsidRPr="00541B81">
        <w:rPr>
          <w:color w:val="000000"/>
        </w:rPr>
        <w:t>11,609,466</w:t>
      </w:r>
      <w:r w:rsidR="00807E14" w:rsidRPr="00541B81">
        <w:rPr>
          <w:rFonts w:hint="eastAsia"/>
          <w:color w:val="000000"/>
        </w:rPr>
        <w:t>元</w:t>
      </w:r>
      <w:r w:rsidR="009B4174" w:rsidRPr="00541B81">
        <w:rPr>
          <w:color w:val="000000"/>
        </w:rPr>
        <w:t>。</w:t>
      </w:r>
    </w:p>
    <w:p w:rsidR="009B4174" w:rsidRPr="00474420" w:rsidRDefault="009B4174" w:rsidP="00986F75">
      <w:pPr>
        <w:spacing w:line="540" w:lineRule="exact"/>
        <w:ind w:firstLineChars="450" w:firstLine="1261"/>
        <w:rPr>
          <w:b/>
          <w:color w:val="000000"/>
          <w:sz w:val="28"/>
          <w:szCs w:val="28"/>
        </w:rPr>
      </w:pPr>
      <w:r w:rsidRPr="00474420">
        <w:rPr>
          <w:b/>
          <w:color w:val="000000"/>
          <w:sz w:val="28"/>
          <w:szCs w:val="28"/>
        </w:rPr>
        <w:t>4.　現金流量之查核</w:t>
      </w:r>
    </w:p>
    <w:p w:rsidR="009B4174" w:rsidRPr="00541B81" w:rsidRDefault="000978DC" w:rsidP="00080E36">
      <w:pPr>
        <w:spacing w:line="540" w:lineRule="exact"/>
        <w:ind w:firstLine="480"/>
        <w:rPr>
          <w:color w:val="000000"/>
        </w:rPr>
      </w:pPr>
      <w:proofErr w:type="gramStart"/>
      <w:r w:rsidRPr="00541B81">
        <w:rPr>
          <w:rFonts w:hint="eastAsia"/>
          <w:color w:val="000000"/>
        </w:rPr>
        <w:t>111</w:t>
      </w:r>
      <w:proofErr w:type="gramEnd"/>
      <w:r w:rsidRPr="00541B81">
        <w:rPr>
          <w:rFonts w:hint="eastAsia"/>
          <w:color w:val="000000"/>
        </w:rPr>
        <w:t>年度期初</w:t>
      </w:r>
      <w:r w:rsidR="00C94345" w:rsidRPr="00541B81">
        <w:rPr>
          <w:rFonts w:hint="eastAsia"/>
          <w:color w:val="000000"/>
        </w:rPr>
        <w:t>現金及約當現金1億5</w:t>
      </w:r>
      <w:r w:rsidR="00C94345" w:rsidRPr="00541B81">
        <w:rPr>
          <w:color w:val="000000"/>
        </w:rPr>
        <w:t>,689</w:t>
      </w:r>
      <w:r w:rsidR="00C94345" w:rsidRPr="00541B81">
        <w:rPr>
          <w:rFonts w:hint="eastAsia"/>
          <w:color w:val="000000"/>
        </w:rPr>
        <w:t>萬餘元</w:t>
      </w:r>
      <w:r w:rsidR="009B4174" w:rsidRPr="00541B81">
        <w:rPr>
          <w:rFonts w:hint="eastAsia"/>
          <w:color w:val="000000"/>
        </w:rPr>
        <w:t>，經業務、投資及籌資活動結果，現金及約當現金</w:t>
      </w:r>
      <w:r w:rsidR="00C94345" w:rsidRPr="00541B81">
        <w:rPr>
          <w:rFonts w:hint="eastAsia"/>
          <w:color w:val="000000"/>
        </w:rPr>
        <w:t>淨增2</w:t>
      </w:r>
      <w:r w:rsidR="00C94345" w:rsidRPr="00541B81">
        <w:rPr>
          <w:color w:val="000000"/>
        </w:rPr>
        <w:t>,744</w:t>
      </w:r>
      <w:r w:rsidR="00C94345" w:rsidRPr="00541B81">
        <w:rPr>
          <w:rFonts w:hint="eastAsia"/>
          <w:color w:val="000000"/>
        </w:rPr>
        <w:t>萬餘元</w:t>
      </w:r>
      <w:r w:rsidR="009B4174" w:rsidRPr="00541B81">
        <w:rPr>
          <w:rFonts w:hint="eastAsia"/>
          <w:color w:val="000000"/>
        </w:rPr>
        <w:t>，期末現金及約當現金為</w:t>
      </w:r>
      <w:r w:rsidR="00C94345" w:rsidRPr="00541B81">
        <w:rPr>
          <w:rFonts w:hint="eastAsia"/>
          <w:color w:val="000000"/>
        </w:rPr>
        <w:t>1億8</w:t>
      </w:r>
      <w:r w:rsidR="00C94345" w:rsidRPr="00541B81">
        <w:rPr>
          <w:color w:val="000000"/>
        </w:rPr>
        <w:t>,434</w:t>
      </w:r>
      <w:r w:rsidR="00C94345" w:rsidRPr="00541B81">
        <w:rPr>
          <w:rFonts w:hint="eastAsia"/>
          <w:color w:val="000000"/>
        </w:rPr>
        <w:t>萬餘元</w:t>
      </w:r>
      <w:r w:rsidR="00C84C0E" w:rsidRPr="00541B81">
        <w:rPr>
          <w:rFonts w:hint="eastAsia"/>
          <w:color w:val="000000"/>
        </w:rPr>
        <w:t>；其現金及約當現金</w:t>
      </w:r>
      <w:proofErr w:type="gramStart"/>
      <w:r w:rsidR="0005240B" w:rsidRPr="00541B81">
        <w:rPr>
          <w:rFonts w:hint="eastAsia"/>
          <w:color w:val="000000"/>
        </w:rPr>
        <w:t>淨增數</w:t>
      </w:r>
      <w:r w:rsidR="0096207F">
        <w:rPr>
          <w:rFonts w:hint="eastAsia"/>
          <w:color w:val="000000"/>
        </w:rPr>
        <w:t>與</w:t>
      </w:r>
      <w:proofErr w:type="gramEnd"/>
      <w:r w:rsidR="0005240B" w:rsidRPr="00541B81">
        <w:rPr>
          <w:rFonts w:hint="eastAsia"/>
          <w:color w:val="000000"/>
        </w:rPr>
        <w:t>預計淨減數9</w:t>
      </w:r>
      <w:r w:rsidR="0005240B" w:rsidRPr="00541B81">
        <w:rPr>
          <w:color w:val="000000"/>
        </w:rPr>
        <w:t>0</w:t>
      </w:r>
      <w:r w:rsidR="0005240B" w:rsidRPr="00541B81">
        <w:rPr>
          <w:rFonts w:hint="eastAsia"/>
          <w:color w:val="000000"/>
        </w:rPr>
        <w:t>萬餘元</w:t>
      </w:r>
      <w:r w:rsidR="009B4174" w:rsidRPr="00541B81">
        <w:rPr>
          <w:rFonts w:hint="eastAsia"/>
          <w:color w:val="000000"/>
        </w:rPr>
        <w:t>，</w:t>
      </w:r>
      <w:r w:rsidR="0005240B" w:rsidRPr="00541B81">
        <w:rPr>
          <w:rFonts w:hint="eastAsia"/>
          <w:color w:val="000000"/>
        </w:rPr>
        <w:t>相距2</w:t>
      </w:r>
      <w:r w:rsidR="0005240B" w:rsidRPr="00541B81">
        <w:rPr>
          <w:color w:val="000000"/>
        </w:rPr>
        <w:t>,835</w:t>
      </w:r>
      <w:r w:rsidR="0005240B" w:rsidRPr="00541B81">
        <w:rPr>
          <w:rFonts w:hint="eastAsia"/>
          <w:color w:val="000000"/>
        </w:rPr>
        <w:t>萬餘元</w:t>
      </w:r>
      <w:r w:rsidR="009B4174" w:rsidRPr="00541B81">
        <w:rPr>
          <w:rFonts w:hint="eastAsia"/>
          <w:color w:val="000000"/>
        </w:rPr>
        <w:t>，</w:t>
      </w:r>
      <w:r w:rsidR="009425CF" w:rsidRPr="00541B81">
        <w:rPr>
          <w:rFonts w:hint="eastAsia"/>
          <w:color w:val="000000"/>
        </w:rPr>
        <w:t>主要係</w:t>
      </w:r>
      <w:r w:rsidR="00C20A84">
        <w:rPr>
          <w:rFonts w:hint="eastAsia"/>
          <w:color w:val="000000"/>
        </w:rPr>
        <w:t>配合營運資金需求期程</w:t>
      </w:r>
      <w:r w:rsidR="009425CF" w:rsidRPr="00541B81">
        <w:rPr>
          <w:rFonts w:hint="eastAsia"/>
          <w:color w:val="000000"/>
        </w:rPr>
        <w:t>，</w:t>
      </w:r>
      <w:r w:rsidR="00C20A84">
        <w:rPr>
          <w:rFonts w:hint="eastAsia"/>
          <w:color w:val="000000"/>
        </w:rPr>
        <w:t>將流動金融資產轉列現金，原預算未編列，</w:t>
      </w:r>
      <w:r w:rsidR="009425CF" w:rsidRPr="00541B81">
        <w:rPr>
          <w:rFonts w:hint="eastAsia"/>
          <w:color w:val="000000"/>
        </w:rPr>
        <w:t>投資活動</w:t>
      </w:r>
      <w:r w:rsidR="00953249">
        <w:rPr>
          <w:rFonts w:hint="eastAsia"/>
          <w:color w:val="000000"/>
        </w:rPr>
        <w:t>產生淨現金流入所致。</w:t>
      </w:r>
    </w:p>
    <w:p w:rsidR="00C84C0E" w:rsidRPr="00474420" w:rsidRDefault="00C84C0E" w:rsidP="00144C3A">
      <w:pPr>
        <w:tabs>
          <w:tab w:val="left" w:pos="6910"/>
        </w:tabs>
        <w:spacing w:line="540" w:lineRule="exact"/>
        <w:ind w:firstLineChars="450" w:firstLine="1261"/>
        <w:rPr>
          <w:b/>
          <w:color w:val="000000"/>
          <w:sz w:val="28"/>
          <w:szCs w:val="28"/>
        </w:rPr>
      </w:pPr>
      <w:r w:rsidRPr="00474420">
        <w:rPr>
          <w:rFonts w:hint="eastAsia"/>
          <w:b/>
          <w:color w:val="000000"/>
          <w:sz w:val="28"/>
          <w:szCs w:val="28"/>
        </w:rPr>
        <w:lastRenderedPageBreak/>
        <w:t>5</w:t>
      </w:r>
      <w:r w:rsidRPr="00474420">
        <w:rPr>
          <w:b/>
          <w:color w:val="000000"/>
          <w:sz w:val="28"/>
          <w:szCs w:val="28"/>
        </w:rPr>
        <w:t>.　重要審核意見</w:t>
      </w:r>
      <w:r w:rsidR="00144C3A">
        <w:rPr>
          <w:b/>
          <w:color w:val="000000"/>
          <w:sz w:val="28"/>
          <w:szCs w:val="28"/>
        </w:rPr>
        <w:tab/>
      </w:r>
    </w:p>
    <w:p w:rsidR="00C84C0E" w:rsidRPr="001B19E6" w:rsidRDefault="002D22A8" w:rsidP="00986F75">
      <w:pPr>
        <w:widowControl w:val="0"/>
        <w:spacing w:line="520" w:lineRule="exact"/>
        <w:ind w:firstLine="561"/>
        <w:rPr>
          <w:b/>
          <w:color w:val="000000"/>
          <w:sz w:val="28"/>
        </w:rPr>
      </w:pPr>
      <w:r w:rsidRPr="001B19E6">
        <w:rPr>
          <w:rFonts w:hint="eastAsia"/>
          <w:b/>
          <w:color w:val="000000"/>
          <w:sz w:val="28"/>
        </w:rPr>
        <w:t>考選業務基金</w:t>
      </w:r>
      <w:r w:rsidR="00C84111">
        <w:rPr>
          <w:rFonts w:hint="eastAsia"/>
          <w:b/>
          <w:color w:val="000000"/>
          <w:sz w:val="28"/>
        </w:rPr>
        <w:t>成立已逾10年，報考人數減少</w:t>
      </w:r>
      <w:proofErr w:type="gramStart"/>
      <w:r w:rsidR="00C84111">
        <w:rPr>
          <w:rFonts w:hint="eastAsia"/>
          <w:b/>
          <w:color w:val="000000"/>
          <w:sz w:val="28"/>
        </w:rPr>
        <w:t>5成</w:t>
      </w:r>
      <w:proofErr w:type="gramEnd"/>
      <w:r w:rsidR="00C84111">
        <w:rPr>
          <w:rFonts w:hint="eastAsia"/>
          <w:b/>
          <w:color w:val="000000"/>
          <w:sz w:val="28"/>
        </w:rPr>
        <w:t>餘，惟固定之試</w:t>
      </w:r>
      <w:proofErr w:type="gramStart"/>
      <w:r w:rsidR="00C84111">
        <w:rPr>
          <w:rFonts w:hint="eastAsia"/>
          <w:b/>
          <w:color w:val="000000"/>
          <w:sz w:val="28"/>
        </w:rPr>
        <w:t>務</w:t>
      </w:r>
      <w:proofErr w:type="gramEnd"/>
      <w:r w:rsidR="00C84111">
        <w:rPr>
          <w:rFonts w:hint="eastAsia"/>
          <w:b/>
          <w:color w:val="000000"/>
          <w:sz w:val="28"/>
        </w:rPr>
        <w:t>成本及因應防疫等支出連年增加，致近</w:t>
      </w:r>
      <w:proofErr w:type="gramStart"/>
      <w:r w:rsidR="00C84111">
        <w:rPr>
          <w:rFonts w:hint="eastAsia"/>
          <w:b/>
          <w:color w:val="000000"/>
          <w:sz w:val="28"/>
        </w:rPr>
        <w:t>3</w:t>
      </w:r>
      <w:proofErr w:type="gramEnd"/>
      <w:r w:rsidR="00C84111">
        <w:rPr>
          <w:rFonts w:hint="eastAsia"/>
          <w:b/>
          <w:color w:val="000000"/>
          <w:sz w:val="28"/>
        </w:rPr>
        <w:t>年度短</w:t>
      </w:r>
      <w:proofErr w:type="gramStart"/>
      <w:r w:rsidR="00C84111">
        <w:rPr>
          <w:rFonts w:hint="eastAsia"/>
          <w:b/>
          <w:color w:val="000000"/>
          <w:sz w:val="28"/>
        </w:rPr>
        <w:t>絀</w:t>
      </w:r>
      <w:proofErr w:type="gramEnd"/>
      <w:r w:rsidR="00C84111">
        <w:rPr>
          <w:rFonts w:hint="eastAsia"/>
          <w:b/>
          <w:color w:val="000000"/>
          <w:sz w:val="28"/>
        </w:rPr>
        <w:t>逐年擴增，且基金淨值降幅近</w:t>
      </w:r>
      <w:proofErr w:type="gramStart"/>
      <w:r w:rsidR="00C84111">
        <w:rPr>
          <w:rFonts w:hint="eastAsia"/>
          <w:b/>
          <w:color w:val="000000"/>
          <w:sz w:val="28"/>
        </w:rPr>
        <w:t>6成</w:t>
      </w:r>
      <w:proofErr w:type="gramEnd"/>
      <w:r w:rsidR="00145A37">
        <w:rPr>
          <w:rFonts w:hint="eastAsia"/>
          <w:b/>
          <w:color w:val="000000"/>
          <w:sz w:val="28"/>
        </w:rPr>
        <w:t>，</w:t>
      </w:r>
      <w:r w:rsidR="00C84111">
        <w:rPr>
          <w:rFonts w:hint="eastAsia"/>
          <w:b/>
          <w:color w:val="000000"/>
          <w:sz w:val="28"/>
        </w:rPr>
        <w:t>影響基金財務狀況之穩定</w:t>
      </w:r>
      <w:r w:rsidRPr="001B19E6">
        <w:rPr>
          <w:rFonts w:hint="eastAsia"/>
          <w:b/>
          <w:color w:val="000000"/>
          <w:sz w:val="28"/>
        </w:rPr>
        <w:t>，允宜</w:t>
      </w:r>
      <w:proofErr w:type="gramStart"/>
      <w:r w:rsidRPr="001B19E6">
        <w:rPr>
          <w:rFonts w:hint="eastAsia"/>
          <w:b/>
          <w:color w:val="000000"/>
          <w:sz w:val="28"/>
        </w:rPr>
        <w:t>研謀善策</w:t>
      </w:r>
      <w:proofErr w:type="gramEnd"/>
      <w:r w:rsidRPr="001B19E6">
        <w:rPr>
          <w:rFonts w:hint="eastAsia"/>
          <w:b/>
          <w:color w:val="000000"/>
          <w:sz w:val="28"/>
        </w:rPr>
        <w:t>，</w:t>
      </w:r>
      <w:r w:rsidR="00C84111">
        <w:rPr>
          <w:rFonts w:hint="eastAsia"/>
          <w:b/>
          <w:color w:val="000000"/>
          <w:sz w:val="28"/>
        </w:rPr>
        <w:t>以</w:t>
      </w:r>
      <w:r w:rsidRPr="001B19E6">
        <w:rPr>
          <w:rFonts w:hint="eastAsia"/>
          <w:b/>
          <w:color w:val="000000"/>
          <w:sz w:val="28"/>
        </w:rPr>
        <w:t>健全財政收支，</w:t>
      </w:r>
      <w:proofErr w:type="gramStart"/>
      <w:r w:rsidR="00C84111">
        <w:rPr>
          <w:rFonts w:hint="eastAsia"/>
          <w:b/>
          <w:color w:val="000000"/>
          <w:sz w:val="28"/>
        </w:rPr>
        <w:t>俾</w:t>
      </w:r>
      <w:proofErr w:type="gramEnd"/>
      <w:r w:rsidR="00C84111">
        <w:rPr>
          <w:rFonts w:hint="eastAsia"/>
          <w:b/>
          <w:color w:val="000000"/>
          <w:sz w:val="28"/>
        </w:rPr>
        <w:t>達基金永續經營。</w:t>
      </w:r>
    </w:p>
    <w:p w:rsidR="002212E8" w:rsidRPr="00F62619" w:rsidRDefault="00BF6D46" w:rsidP="00BF6D46">
      <w:pPr>
        <w:widowControl w:val="0"/>
        <w:spacing w:line="560" w:lineRule="exact"/>
        <w:ind w:firstLine="480"/>
        <w:rPr>
          <w:color w:val="000000"/>
        </w:rPr>
      </w:pPr>
      <w:r>
        <w:rPr>
          <w:noProof/>
        </w:rPr>
        <mc:AlternateContent>
          <mc:Choice Requires="wps">
            <w:drawing>
              <wp:anchor distT="0" distB="0" distL="114300" distR="114300" simplePos="0" relativeHeight="251661312" behindDoc="0" locked="0" layoutInCell="1" allowOverlap="1" wp14:anchorId="533A8404" wp14:editId="06E7820C">
                <wp:simplePos x="0" y="0"/>
                <wp:positionH relativeFrom="margin">
                  <wp:posOffset>1024890</wp:posOffset>
                </wp:positionH>
                <wp:positionV relativeFrom="paragraph">
                  <wp:posOffset>4963795</wp:posOffset>
                </wp:positionV>
                <wp:extent cx="5370195" cy="2590165"/>
                <wp:effectExtent l="0" t="0" r="1905" b="635"/>
                <wp:wrapSquare wrapText="bothSides"/>
                <wp:docPr id="10" name="文字方塊 10"/>
                <wp:cNvGraphicFramePr/>
                <a:graphic xmlns:a="http://schemas.openxmlformats.org/drawingml/2006/main">
                  <a:graphicData uri="http://schemas.microsoft.com/office/word/2010/wordprocessingShape">
                    <wps:wsp>
                      <wps:cNvSpPr txBox="1"/>
                      <wps:spPr>
                        <a:xfrm>
                          <a:off x="0" y="0"/>
                          <a:ext cx="5370195" cy="2590165"/>
                        </a:xfrm>
                        <a:prstGeom prst="rect">
                          <a:avLst/>
                        </a:prstGeom>
                        <a:solidFill>
                          <a:schemeClr val="lt1"/>
                        </a:solidFill>
                        <a:ln w="6350">
                          <a:noFill/>
                        </a:ln>
                      </wps:spPr>
                      <wps:txbx>
                        <w:txbxContent>
                          <w:p w:rsidR="00B85727" w:rsidRDefault="00B85727" w:rsidP="00FD34AD">
                            <w:pPr>
                              <w:ind w:firstLine="480"/>
                              <w:jc w:val="center"/>
                            </w:pPr>
                            <w:r w:rsidRPr="00011309">
                              <w:rPr>
                                <w:rFonts w:hint="eastAsia"/>
                                <w:b/>
                              </w:rPr>
                              <w:t>圖2　考選業務基金淨值</w:t>
                            </w:r>
                            <w:r>
                              <w:rPr>
                                <w:noProof/>
                              </w:rPr>
                              <w:drawing>
                                <wp:inline distT="0" distB="0" distL="0" distR="0" wp14:anchorId="718615FB" wp14:editId="40063791">
                                  <wp:extent cx="5170170" cy="2042160"/>
                                  <wp:effectExtent l="0" t="0" r="0"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5727" w:rsidRPr="00DB5326" w:rsidRDefault="00B85727" w:rsidP="00144C3A">
                            <w:pPr>
                              <w:spacing w:line="180" w:lineRule="exact"/>
                              <w:ind w:firstLine="360"/>
                              <w:rPr>
                                <w:sz w:val="18"/>
                                <w:szCs w:val="18"/>
                              </w:rPr>
                            </w:pPr>
                            <w:r>
                              <w:rPr>
                                <w:rFonts w:hint="eastAsia"/>
                                <w:sz w:val="18"/>
                                <w:szCs w:val="18"/>
                              </w:rPr>
                              <w:t>資料來源：</w:t>
                            </w:r>
                            <w:r>
                              <w:rPr>
                                <w:sz w:val="18"/>
                                <w:szCs w:val="18"/>
                              </w:rPr>
                              <w:t>整理自99至111年度考選業務基金</w:t>
                            </w:r>
                            <w:r w:rsidRPr="00DE658F">
                              <w:rPr>
                                <w:sz w:val="18"/>
                                <w:szCs w:val="18"/>
                              </w:rPr>
                              <w:t>附屬</w:t>
                            </w:r>
                            <w:r>
                              <w:rPr>
                                <w:sz w:val="18"/>
                                <w:szCs w:val="18"/>
                              </w:rPr>
                              <w:t>單位決算。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3A8404" id="_x0000_t202" coordsize="21600,21600" o:spt="202" path="m,l,21600r21600,l21600,xe">
                <v:stroke joinstyle="miter"/>
                <v:path gradientshapeok="t" o:connecttype="rect"/>
              </v:shapetype>
              <v:shape id="文字方塊 10" o:spid="_x0000_s1026" type="#_x0000_t202" style="position:absolute;left:0;text-align:left;margin-left:80.7pt;margin-top:390.85pt;width:422.85pt;height:203.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" fillcolor="white [3201]" stroked="f" strokeweight=".5pt">
                <v:textbox>
                  <w:txbxContent>
                    <w:p w:rsidR="00B85727" w:rsidRDefault="00B85727" w:rsidP="00FD34AD">
                      <w:pPr>
                        <w:ind w:firstLine="480"/>
                        <w:jc w:val="center"/>
                      </w:pPr>
                      <w:r w:rsidRPr="00011309">
                        <w:rPr>
                          <w:rFonts w:hint="eastAsia"/>
                          <w:b/>
                        </w:rPr>
                        <w:t>圖2　考選業務基金淨值</w:t>
                      </w:r>
                      <w:r>
                        <w:rPr>
                          <w:noProof/>
                        </w:rPr>
                        <w:drawing>
                          <wp:inline distT="0" distB="0" distL="0" distR="0" wp14:anchorId="718615FB" wp14:editId="40063791">
                            <wp:extent cx="5170170" cy="2042160"/>
                            <wp:effectExtent l="0" t="0" r="0"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85727" w:rsidRPr="00DB5326" w:rsidRDefault="00B85727" w:rsidP="00144C3A">
                      <w:pPr>
                        <w:spacing w:line="180" w:lineRule="exact"/>
                        <w:ind w:firstLine="360"/>
                        <w:rPr>
                          <w:sz w:val="18"/>
                          <w:szCs w:val="18"/>
                        </w:rPr>
                      </w:pPr>
                      <w:r>
                        <w:rPr>
                          <w:rFonts w:hint="eastAsia"/>
                          <w:sz w:val="18"/>
                          <w:szCs w:val="18"/>
                        </w:rPr>
                        <w:t>資料來源：</w:t>
                      </w:r>
                      <w:r>
                        <w:rPr>
                          <w:sz w:val="18"/>
                          <w:szCs w:val="18"/>
                        </w:rPr>
                        <w:t>整理自99至111年度考選業務基金</w:t>
                      </w:r>
                      <w:r w:rsidRPr="00DE658F">
                        <w:rPr>
                          <w:sz w:val="18"/>
                          <w:szCs w:val="18"/>
                        </w:rPr>
                        <w:t>附屬</w:t>
                      </w:r>
                      <w:r>
                        <w:rPr>
                          <w:sz w:val="18"/>
                          <w:szCs w:val="18"/>
                        </w:rPr>
                        <w:t>單位決算。</w:t>
                      </w:r>
                    </w:p>
                  </w:txbxContent>
                </v:textbox>
                <w10:wrap type="square" anchorx="margin"/>
              </v:shape>
            </w:pict>
          </mc:Fallback>
        </mc:AlternateContent>
      </w:r>
      <w:r w:rsidR="00B85727" w:rsidRPr="00F62619">
        <w:rPr>
          <w:noProof/>
        </w:rPr>
        <mc:AlternateContent>
          <mc:Choice Requires="wps">
            <w:drawing>
              <wp:anchor distT="0" distB="0" distL="114300" distR="114300" simplePos="0" relativeHeight="251659264" behindDoc="0" locked="0" layoutInCell="1" allowOverlap="1" wp14:anchorId="7E9FFB8D" wp14:editId="5A824915">
                <wp:simplePos x="0" y="0"/>
                <wp:positionH relativeFrom="margin">
                  <wp:posOffset>1012190</wp:posOffset>
                </wp:positionH>
                <wp:positionV relativeFrom="paragraph">
                  <wp:posOffset>1078865</wp:posOffset>
                </wp:positionV>
                <wp:extent cx="5380990" cy="396748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5380990" cy="3967480"/>
                        </a:xfrm>
                        <a:prstGeom prst="rect">
                          <a:avLst/>
                        </a:prstGeom>
                        <a:solidFill>
                          <a:schemeClr val="lt1"/>
                        </a:solidFill>
                        <a:ln w="6350">
                          <a:noFill/>
                        </a:ln>
                      </wps:spPr>
                      <wps:txbx>
                        <w:txbxContent>
                          <w:p w:rsidR="00B85727" w:rsidRPr="00011309" w:rsidRDefault="00B85727" w:rsidP="009D076A">
                            <w:pPr>
                              <w:ind w:left="657" w:hangingChars="278" w:hanging="657"/>
                              <w:jc w:val="center"/>
                              <w:rPr>
                                <w:b/>
                                <w:noProof/>
                                <w:spacing w:val="-2"/>
                              </w:rPr>
                            </w:pPr>
                            <w:r w:rsidRPr="00011309">
                              <w:rPr>
                                <w:rFonts w:hint="eastAsia"/>
                                <w:b/>
                                <w:noProof/>
                                <w:spacing w:val="-2"/>
                              </w:rPr>
                              <w:t>圖1　考選業務基金報名費收入與試務成本</w:t>
                            </w:r>
                            <w:r w:rsidRPr="00011309">
                              <w:rPr>
                                <w:b/>
                                <w:noProof/>
                                <w:spacing w:val="-2"/>
                              </w:rPr>
                              <w:t>差額及</w:t>
                            </w:r>
                            <w:r w:rsidRPr="00011309">
                              <w:rPr>
                                <w:rFonts w:hint="eastAsia"/>
                                <w:b/>
                                <w:noProof/>
                                <w:spacing w:val="-2"/>
                              </w:rPr>
                              <w:t>報名人次</w:t>
                            </w:r>
                          </w:p>
                          <w:p w:rsidR="00B85727" w:rsidRPr="002D20AC" w:rsidRDefault="00B85727" w:rsidP="009D076A">
                            <w:pPr>
                              <w:ind w:firstLineChars="0" w:firstLine="0"/>
                              <w:jc w:val="left"/>
                              <w:rPr>
                                <w:noProof/>
                              </w:rPr>
                            </w:pPr>
                            <w:r>
                              <w:rPr>
                                <w:noProof/>
                              </w:rPr>
                              <w:drawing>
                                <wp:inline distT="0" distB="0" distL="0" distR="0" wp14:anchorId="2C66AEC8" wp14:editId="7A4BF802">
                                  <wp:extent cx="5193792" cy="3328416"/>
                                  <wp:effectExtent l="0" t="0" r="6985" b="0"/>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85727" w:rsidRPr="00344A6B" w:rsidRDefault="00B85727" w:rsidP="00144C3A">
                            <w:pPr>
                              <w:spacing w:line="180" w:lineRule="exact"/>
                              <w:ind w:firstLine="360"/>
                              <w:rPr>
                                <w:noProof/>
                                <w:sz w:val="18"/>
                                <w:szCs w:val="18"/>
                              </w:rPr>
                            </w:pPr>
                            <w:r w:rsidRPr="00344A6B">
                              <w:rPr>
                                <w:rFonts w:hint="eastAsia"/>
                                <w:noProof/>
                                <w:sz w:val="18"/>
                                <w:szCs w:val="18"/>
                              </w:rPr>
                              <w:t>資料</w:t>
                            </w:r>
                            <w:r>
                              <w:rPr>
                                <w:rFonts w:hint="eastAsia"/>
                                <w:noProof/>
                                <w:sz w:val="18"/>
                                <w:szCs w:val="18"/>
                              </w:rPr>
                              <w:t>來源</w:t>
                            </w:r>
                            <w:r>
                              <w:rPr>
                                <w:noProof/>
                                <w:sz w:val="18"/>
                                <w:szCs w:val="18"/>
                              </w:rPr>
                              <w:t>：整理自99至111年度考選業務基金附屬單位</w:t>
                            </w:r>
                            <w:r>
                              <w:rPr>
                                <w:rFonts w:hint="eastAsia"/>
                                <w:noProof/>
                                <w:sz w:val="18"/>
                                <w:szCs w:val="18"/>
                              </w:rPr>
                              <w:t>決算。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9FFB8D" id="文字方塊 1" o:spid="_x0000_s1027" type="#_x0000_t202" style="position:absolute;left:0;text-align:left;margin-left:79.7pt;margin-top:84.95pt;width:423.7pt;height:312.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" fillcolor="white [3201]" stroked="f" strokeweight=".5pt">
                <v:textbox>
                  <w:txbxContent>
                    <w:p w:rsidR="00B85727" w:rsidRPr="00011309" w:rsidRDefault="00B85727" w:rsidP="009D076A">
                      <w:pPr>
                        <w:ind w:left="657" w:hangingChars="278" w:hanging="657"/>
                        <w:jc w:val="center"/>
                        <w:rPr>
                          <w:b/>
                          <w:noProof/>
                          <w:spacing w:val="-2"/>
                        </w:rPr>
                      </w:pPr>
                      <w:r w:rsidRPr="00011309">
                        <w:rPr>
                          <w:rFonts w:hint="eastAsia"/>
                          <w:b/>
                          <w:noProof/>
                          <w:spacing w:val="-2"/>
                        </w:rPr>
                        <w:t>圖1　考選業務基金報名費收入與試務成本</w:t>
                      </w:r>
                      <w:r w:rsidRPr="00011309">
                        <w:rPr>
                          <w:b/>
                          <w:noProof/>
                          <w:spacing w:val="-2"/>
                        </w:rPr>
                        <w:t>差額及</w:t>
                      </w:r>
                      <w:r w:rsidRPr="00011309">
                        <w:rPr>
                          <w:rFonts w:hint="eastAsia"/>
                          <w:b/>
                          <w:noProof/>
                          <w:spacing w:val="-2"/>
                        </w:rPr>
                        <w:t>報名人次</w:t>
                      </w:r>
                    </w:p>
                    <w:p w:rsidR="00B85727" w:rsidRPr="002D20AC" w:rsidRDefault="00B85727" w:rsidP="009D076A">
                      <w:pPr>
                        <w:ind w:firstLineChars="0" w:firstLine="0"/>
                        <w:jc w:val="left"/>
                        <w:rPr>
                          <w:noProof/>
                        </w:rPr>
                      </w:pPr>
                      <w:r>
                        <w:rPr>
                          <w:noProof/>
                        </w:rPr>
                        <w:drawing>
                          <wp:inline distT="0" distB="0" distL="0" distR="0" wp14:anchorId="2C66AEC8" wp14:editId="7A4BF802">
                            <wp:extent cx="5193792" cy="3328416"/>
                            <wp:effectExtent l="0" t="0" r="6985" b="0"/>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85727" w:rsidRPr="00344A6B" w:rsidRDefault="00B85727" w:rsidP="00144C3A">
                      <w:pPr>
                        <w:spacing w:line="180" w:lineRule="exact"/>
                        <w:ind w:firstLine="360"/>
                        <w:rPr>
                          <w:noProof/>
                          <w:sz w:val="18"/>
                          <w:szCs w:val="18"/>
                        </w:rPr>
                      </w:pPr>
                      <w:r w:rsidRPr="00344A6B">
                        <w:rPr>
                          <w:rFonts w:hint="eastAsia"/>
                          <w:noProof/>
                          <w:sz w:val="18"/>
                          <w:szCs w:val="18"/>
                        </w:rPr>
                        <w:t>資料</w:t>
                      </w:r>
                      <w:r>
                        <w:rPr>
                          <w:rFonts w:hint="eastAsia"/>
                          <w:noProof/>
                          <w:sz w:val="18"/>
                          <w:szCs w:val="18"/>
                        </w:rPr>
                        <w:t>來源</w:t>
                      </w:r>
                      <w:r>
                        <w:rPr>
                          <w:noProof/>
                          <w:sz w:val="18"/>
                          <w:szCs w:val="18"/>
                        </w:rPr>
                        <w:t>：整理自99至111年度考選業務基金附屬單位</w:t>
                      </w:r>
                      <w:r>
                        <w:rPr>
                          <w:rFonts w:hint="eastAsia"/>
                          <w:noProof/>
                          <w:sz w:val="18"/>
                          <w:szCs w:val="18"/>
                        </w:rPr>
                        <w:t>決算。</w:t>
                      </w:r>
                    </w:p>
                  </w:txbxContent>
                </v:textbox>
                <w10:wrap type="square" anchorx="margin"/>
              </v:shape>
            </w:pict>
          </mc:Fallback>
        </mc:AlternateContent>
      </w:r>
      <w:proofErr w:type="gramStart"/>
      <w:r w:rsidR="00084C7A" w:rsidRPr="00F62619">
        <w:rPr>
          <w:rFonts w:hint="eastAsia"/>
          <w:color w:val="000000"/>
        </w:rPr>
        <w:t>考選部</w:t>
      </w:r>
      <w:r w:rsidR="009C1D19" w:rsidRPr="00F62619">
        <w:rPr>
          <w:rFonts w:hint="eastAsia"/>
          <w:color w:val="000000"/>
        </w:rPr>
        <w:t>為因應</w:t>
      </w:r>
      <w:proofErr w:type="gramEnd"/>
      <w:r w:rsidR="009C1D19" w:rsidRPr="00F62619">
        <w:rPr>
          <w:rFonts w:hint="eastAsia"/>
          <w:color w:val="000000"/>
        </w:rPr>
        <w:t>報考人數變動，及提升試</w:t>
      </w:r>
      <w:proofErr w:type="gramStart"/>
      <w:r w:rsidR="009C1D19" w:rsidRPr="00F62619">
        <w:rPr>
          <w:rFonts w:hint="eastAsia"/>
          <w:color w:val="000000"/>
        </w:rPr>
        <w:t>務</w:t>
      </w:r>
      <w:proofErr w:type="gramEnd"/>
      <w:r w:rsidR="009C1D19" w:rsidRPr="00F62619">
        <w:rPr>
          <w:rFonts w:hint="eastAsia"/>
          <w:color w:val="000000"/>
        </w:rPr>
        <w:t>品質、考試信度</w:t>
      </w:r>
      <w:proofErr w:type="gramStart"/>
      <w:r w:rsidR="009C1D19" w:rsidRPr="00F62619">
        <w:rPr>
          <w:rFonts w:hint="eastAsia"/>
          <w:color w:val="000000"/>
        </w:rPr>
        <w:t>與效度</w:t>
      </w:r>
      <w:proofErr w:type="gramEnd"/>
      <w:r w:rsidR="009C1D19" w:rsidRPr="00F62619">
        <w:rPr>
          <w:rFonts w:hint="eastAsia"/>
          <w:color w:val="000000"/>
        </w:rPr>
        <w:t>，保障應考人權益，達成政府掄才目標，自99年度成立考選業務基金，</w:t>
      </w:r>
      <w:r w:rsidR="00084C7A" w:rsidRPr="00F62619">
        <w:rPr>
          <w:rFonts w:hint="eastAsia"/>
          <w:color w:val="000000"/>
        </w:rPr>
        <w:t>據考選部</w:t>
      </w:r>
      <w:r w:rsidR="009C1D19" w:rsidRPr="00F62619">
        <w:rPr>
          <w:rFonts w:hint="eastAsia"/>
          <w:color w:val="000000"/>
        </w:rPr>
        <w:t>統計，自99年度報考7</w:t>
      </w:r>
      <w:r w:rsidR="009C1D19" w:rsidRPr="00F62619">
        <w:rPr>
          <w:color w:val="000000"/>
        </w:rPr>
        <w:t>49,054</w:t>
      </w:r>
      <w:r w:rsidR="009C1D19" w:rsidRPr="00F62619">
        <w:rPr>
          <w:rFonts w:hint="eastAsia"/>
          <w:color w:val="000000"/>
        </w:rPr>
        <w:t>人次，上升至</w:t>
      </w:r>
      <w:proofErr w:type="gramStart"/>
      <w:r w:rsidR="009C1D19" w:rsidRPr="00F62619">
        <w:rPr>
          <w:rFonts w:hint="eastAsia"/>
          <w:color w:val="000000"/>
        </w:rPr>
        <w:t>101</w:t>
      </w:r>
      <w:proofErr w:type="gramEnd"/>
      <w:r w:rsidR="009C1D19" w:rsidRPr="00F62619">
        <w:rPr>
          <w:rFonts w:hint="eastAsia"/>
          <w:color w:val="000000"/>
        </w:rPr>
        <w:t>年度之7</w:t>
      </w:r>
      <w:r w:rsidR="009C1D19" w:rsidRPr="00F62619">
        <w:rPr>
          <w:color w:val="000000"/>
        </w:rPr>
        <w:t>94,867</w:t>
      </w:r>
      <w:r w:rsidR="009C1D19" w:rsidRPr="00F62619">
        <w:rPr>
          <w:rFonts w:hint="eastAsia"/>
          <w:color w:val="000000"/>
        </w:rPr>
        <w:t>人次，隨後即逐年遞減至</w:t>
      </w:r>
      <w:proofErr w:type="gramStart"/>
      <w:r w:rsidR="009C1D19" w:rsidRPr="00F62619">
        <w:rPr>
          <w:rFonts w:hint="eastAsia"/>
          <w:color w:val="000000"/>
        </w:rPr>
        <w:t>111</w:t>
      </w:r>
      <w:proofErr w:type="gramEnd"/>
      <w:r w:rsidR="009C1D19" w:rsidRPr="00F62619">
        <w:rPr>
          <w:rFonts w:hint="eastAsia"/>
          <w:color w:val="000000"/>
        </w:rPr>
        <w:t>年度之3</w:t>
      </w:r>
      <w:r w:rsidR="009C1D19" w:rsidRPr="00F62619">
        <w:rPr>
          <w:color w:val="000000"/>
        </w:rPr>
        <w:t>48,814</w:t>
      </w:r>
      <w:r w:rsidR="009C1D19" w:rsidRPr="00F62619">
        <w:rPr>
          <w:rFonts w:hint="eastAsia"/>
          <w:color w:val="000000"/>
        </w:rPr>
        <w:t>人次，較9</w:t>
      </w:r>
      <w:r w:rsidR="009C1D19" w:rsidRPr="00F62619">
        <w:rPr>
          <w:color w:val="000000"/>
        </w:rPr>
        <w:t>9</w:t>
      </w:r>
      <w:r w:rsidR="009C1D19" w:rsidRPr="00F62619">
        <w:rPr>
          <w:rFonts w:hint="eastAsia"/>
          <w:color w:val="000000"/>
        </w:rPr>
        <w:t>年度成立基金</w:t>
      </w:r>
      <w:proofErr w:type="gramStart"/>
      <w:r w:rsidR="009C1D19" w:rsidRPr="00F62619">
        <w:rPr>
          <w:rFonts w:hint="eastAsia"/>
          <w:color w:val="000000"/>
        </w:rPr>
        <w:t>以來降</w:t>
      </w:r>
      <w:proofErr w:type="gramEnd"/>
      <w:r w:rsidR="009C1D19" w:rsidRPr="00F62619">
        <w:rPr>
          <w:rFonts w:hint="eastAsia"/>
          <w:color w:val="000000"/>
        </w:rPr>
        <w:t>幅高達53.43％。查</w:t>
      </w:r>
      <w:r w:rsidR="009826E4">
        <w:rPr>
          <w:rFonts w:hint="eastAsia"/>
          <w:color w:val="000000"/>
        </w:rPr>
        <w:t>近</w:t>
      </w:r>
      <w:proofErr w:type="gramStart"/>
      <w:r w:rsidR="009826E4">
        <w:rPr>
          <w:rFonts w:hint="eastAsia"/>
          <w:color w:val="000000"/>
        </w:rPr>
        <w:t>11</w:t>
      </w:r>
      <w:proofErr w:type="gramEnd"/>
      <w:r w:rsidR="009826E4">
        <w:rPr>
          <w:rFonts w:hint="eastAsia"/>
          <w:color w:val="000000"/>
        </w:rPr>
        <w:t>年度</w:t>
      </w:r>
      <w:r w:rsidR="00D20579">
        <w:rPr>
          <w:rFonts w:hint="eastAsia"/>
          <w:color w:val="000000"/>
        </w:rPr>
        <w:t>（101至111年度）</w:t>
      </w:r>
      <w:r w:rsidR="009C1D19" w:rsidRPr="00F62619">
        <w:rPr>
          <w:rFonts w:hint="eastAsia"/>
          <w:color w:val="000000"/>
        </w:rPr>
        <w:t>，因報考人數大幅減少</w:t>
      </w:r>
      <w:r w:rsidR="00071C68">
        <w:rPr>
          <w:rFonts w:hint="eastAsia"/>
          <w:color w:val="000000"/>
        </w:rPr>
        <w:t>（圖1）</w:t>
      </w:r>
      <w:r w:rsidR="009C1D19" w:rsidRPr="00F62619">
        <w:rPr>
          <w:rFonts w:hint="eastAsia"/>
          <w:color w:val="000000"/>
        </w:rPr>
        <w:t>，整體報名費收入呈現遞減趨勢，惟試</w:t>
      </w:r>
      <w:proofErr w:type="gramStart"/>
      <w:r w:rsidR="009C1D19" w:rsidRPr="00F62619">
        <w:rPr>
          <w:rFonts w:hint="eastAsia"/>
          <w:color w:val="000000"/>
        </w:rPr>
        <w:t>務</w:t>
      </w:r>
      <w:proofErr w:type="gramEnd"/>
      <w:r w:rsidR="009C1D19" w:rsidRPr="00F62619">
        <w:rPr>
          <w:rFonts w:hint="eastAsia"/>
          <w:color w:val="000000"/>
        </w:rPr>
        <w:t>中之固定成本並未能隨報考人數減少，</w:t>
      </w:r>
      <w:r w:rsidR="00507312">
        <w:rPr>
          <w:rFonts w:hint="eastAsia"/>
          <w:color w:val="000000"/>
        </w:rPr>
        <w:t>加以</w:t>
      </w:r>
      <w:r w:rsidR="009C1D19" w:rsidRPr="00F62619">
        <w:rPr>
          <w:rFonts w:hint="eastAsia"/>
          <w:color w:val="000000"/>
        </w:rPr>
        <w:t>109至111年度受</w:t>
      </w:r>
      <w:proofErr w:type="gramStart"/>
      <w:r w:rsidR="009C1D19" w:rsidRPr="00F62619">
        <w:rPr>
          <w:rFonts w:hint="eastAsia"/>
          <w:color w:val="000000"/>
        </w:rPr>
        <w:t>新型冠</w:t>
      </w:r>
      <w:proofErr w:type="gramEnd"/>
      <w:r w:rsidR="009C1D19" w:rsidRPr="00F62619">
        <w:rPr>
          <w:rFonts w:hint="eastAsia"/>
          <w:color w:val="000000"/>
        </w:rPr>
        <w:t>狀病毒肺炎</w:t>
      </w:r>
      <w:r w:rsidR="009C1D19" w:rsidRPr="00F62619">
        <w:rPr>
          <w:rFonts w:hint="eastAsia"/>
          <w:color w:val="000000"/>
        </w:rPr>
        <w:lastRenderedPageBreak/>
        <w:t>（COVID－19）</w:t>
      </w:r>
      <w:proofErr w:type="gramStart"/>
      <w:r w:rsidR="009C1D19" w:rsidRPr="00F62619">
        <w:rPr>
          <w:rFonts w:hint="eastAsia"/>
          <w:color w:val="000000"/>
        </w:rPr>
        <w:t>疫</w:t>
      </w:r>
      <w:proofErr w:type="gramEnd"/>
      <w:r w:rsidR="009C1D19" w:rsidRPr="00F62619">
        <w:rPr>
          <w:rFonts w:hint="eastAsia"/>
          <w:color w:val="000000"/>
        </w:rPr>
        <w:t>情影響，辦理國家考試之防疫支出增加，致近年報名費收入與試</w:t>
      </w:r>
      <w:proofErr w:type="gramStart"/>
      <w:r w:rsidR="009C1D19" w:rsidRPr="00F62619">
        <w:rPr>
          <w:rFonts w:hint="eastAsia"/>
          <w:color w:val="000000"/>
        </w:rPr>
        <w:t>務</w:t>
      </w:r>
      <w:proofErr w:type="gramEnd"/>
      <w:r w:rsidR="009C1D19" w:rsidRPr="00F62619">
        <w:rPr>
          <w:rFonts w:hint="eastAsia"/>
          <w:color w:val="000000"/>
        </w:rPr>
        <w:t>成本之差額，從</w:t>
      </w:r>
      <w:proofErr w:type="gramStart"/>
      <w:r w:rsidR="009C1D19" w:rsidRPr="00F62619">
        <w:rPr>
          <w:rFonts w:hint="eastAsia"/>
          <w:color w:val="000000"/>
        </w:rPr>
        <w:t>疫情前</w:t>
      </w:r>
      <w:proofErr w:type="gramEnd"/>
      <w:r w:rsidR="009C1D19" w:rsidRPr="00F62619">
        <w:rPr>
          <w:rFonts w:hint="eastAsia"/>
          <w:color w:val="000000"/>
        </w:rPr>
        <w:t>108年度之負48萬餘元大幅增加到</w:t>
      </w:r>
      <w:proofErr w:type="gramStart"/>
      <w:r w:rsidR="009C1D19" w:rsidRPr="00F62619">
        <w:rPr>
          <w:rFonts w:hint="eastAsia"/>
          <w:color w:val="000000"/>
        </w:rPr>
        <w:t>111</w:t>
      </w:r>
      <w:proofErr w:type="gramEnd"/>
      <w:r w:rsidR="009C1D19" w:rsidRPr="00F62619">
        <w:rPr>
          <w:rFonts w:hint="eastAsia"/>
          <w:color w:val="000000"/>
        </w:rPr>
        <w:t>年度之負1億3</w:t>
      </w:r>
      <w:r w:rsidR="009C1D19" w:rsidRPr="00F62619">
        <w:rPr>
          <w:color w:val="000000"/>
        </w:rPr>
        <w:t>,412</w:t>
      </w:r>
      <w:r w:rsidR="009C1D19" w:rsidRPr="00F62619">
        <w:rPr>
          <w:rFonts w:hint="eastAsia"/>
          <w:color w:val="000000"/>
        </w:rPr>
        <w:t>萬餘元</w:t>
      </w:r>
      <w:r w:rsidR="00476B9F">
        <w:rPr>
          <w:rFonts w:hint="eastAsia"/>
          <w:color w:val="000000"/>
        </w:rPr>
        <w:t>（圖1）</w:t>
      </w:r>
      <w:r w:rsidR="009C1D19" w:rsidRPr="00F62619">
        <w:rPr>
          <w:rFonts w:hint="eastAsia"/>
          <w:color w:val="000000"/>
        </w:rPr>
        <w:t>，顯示報名費收入已完全無法支應試</w:t>
      </w:r>
      <w:proofErr w:type="gramStart"/>
      <w:r w:rsidR="009C1D19" w:rsidRPr="00F62619">
        <w:rPr>
          <w:rFonts w:hint="eastAsia"/>
          <w:color w:val="000000"/>
        </w:rPr>
        <w:t>務</w:t>
      </w:r>
      <w:proofErr w:type="gramEnd"/>
      <w:r w:rsidR="009C1D19" w:rsidRPr="00F62619">
        <w:rPr>
          <w:rFonts w:hint="eastAsia"/>
          <w:color w:val="000000"/>
        </w:rPr>
        <w:t>成本，亦造成考選業務基金</w:t>
      </w:r>
      <w:proofErr w:type="gramStart"/>
      <w:r w:rsidR="009C1D19" w:rsidRPr="00F62619">
        <w:rPr>
          <w:rFonts w:hint="eastAsia"/>
          <w:color w:val="000000"/>
        </w:rPr>
        <w:t>109</w:t>
      </w:r>
      <w:proofErr w:type="gramEnd"/>
      <w:r w:rsidR="009C1D19" w:rsidRPr="00F62619">
        <w:rPr>
          <w:rFonts w:hint="eastAsia"/>
          <w:color w:val="000000"/>
        </w:rPr>
        <w:t>年度起開始出現短</w:t>
      </w:r>
      <w:proofErr w:type="gramStart"/>
      <w:r w:rsidR="009C1D19" w:rsidRPr="00F62619">
        <w:rPr>
          <w:rFonts w:hint="eastAsia"/>
          <w:color w:val="000000"/>
        </w:rPr>
        <w:t>絀</w:t>
      </w:r>
      <w:proofErr w:type="gramEnd"/>
      <w:r w:rsidR="009C1D19" w:rsidRPr="00F62619">
        <w:rPr>
          <w:rFonts w:hint="eastAsia"/>
          <w:color w:val="000000"/>
        </w:rPr>
        <w:t>2</w:t>
      </w:r>
      <w:r w:rsidR="009C1D19" w:rsidRPr="00F62619">
        <w:rPr>
          <w:color w:val="000000"/>
        </w:rPr>
        <w:t>,127</w:t>
      </w:r>
      <w:r w:rsidR="009C1D19" w:rsidRPr="00F62619">
        <w:rPr>
          <w:rFonts w:hint="eastAsia"/>
          <w:color w:val="000000"/>
        </w:rPr>
        <w:t>萬餘元，至</w:t>
      </w:r>
      <w:proofErr w:type="gramStart"/>
      <w:r w:rsidR="009C1D19" w:rsidRPr="00F62619">
        <w:rPr>
          <w:rFonts w:hint="eastAsia"/>
          <w:color w:val="000000"/>
        </w:rPr>
        <w:t>111</w:t>
      </w:r>
      <w:proofErr w:type="gramEnd"/>
      <w:r w:rsidR="009C1D19" w:rsidRPr="00F62619">
        <w:rPr>
          <w:rFonts w:hint="eastAsia"/>
          <w:color w:val="000000"/>
        </w:rPr>
        <w:t>年度短</w:t>
      </w:r>
      <w:proofErr w:type="gramStart"/>
      <w:r w:rsidR="009C1D19" w:rsidRPr="00F62619">
        <w:rPr>
          <w:rFonts w:hint="eastAsia"/>
          <w:color w:val="000000"/>
        </w:rPr>
        <w:t>絀</w:t>
      </w:r>
      <w:proofErr w:type="gramEnd"/>
      <w:r w:rsidR="009C1D19" w:rsidRPr="00F62619">
        <w:rPr>
          <w:rFonts w:hint="eastAsia"/>
          <w:color w:val="000000"/>
        </w:rPr>
        <w:t>已擴增為1億2</w:t>
      </w:r>
      <w:r w:rsidR="009C1D19" w:rsidRPr="00F62619">
        <w:rPr>
          <w:color w:val="000000"/>
        </w:rPr>
        <w:t>,985</w:t>
      </w:r>
      <w:r w:rsidR="009C1D19" w:rsidRPr="00F62619">
        <w:rPr>
          <w:rFonts w:hint="eastAsia"/>
          <w:color w:val="000000"/>
        </w:rPr>
        <w:t>萬餘元，又因連年撥用累計賸餘填補短</w:t>
      </w:r>
      <w:proofErr w:type="gramStart"/>
      <w:r w:rsidR="009C1D19" w:rsidRPr="00F62619">
        <w:rPr>
          <w:rFonts w:hint="eastAsia"/>
          <w:color w:val="000000"/>
        </w:rPr>
        <w:t>絀</w:t>
      </w:r>
      <w:proofErr w:type="gramEnd"/>
      <w:r w:rsidR="009C1D19" w:rsidRPr="00F62619">
        <w:rPr>
          <w:rFonts w:hint="eastAsia"/>
          <w:color w:val="000000"/>
        </w:rPr>
        <w:t>，致</w:t>
      </w:r>
      <w:proofErr w:type="gramStart"/>
      <w:r w:rsidR="009C1D19" w:rsidRPr="00F62619">
        <w:rPr>
          <w:rFonts w:hint="eastAsia"/>
          <w:color w:val="000000"/>
        </w:rPr>
        <w:t>111</w:t>
      </w:r>
      <w:proofErr w:type="gramEnd"/>
      <w:r w:rsidR="009C1D19" w:rsidRPr="00F62619">
        <w:rPr>
          <w:rFonts w:hint="eastAsia"/>
          <w:color w:val="000000"/>
        </w:rPr>
        <w:t>年度基金期末累計賸餘僅為</w:t>
      </w:r>
      <w:r w:rsidR="009C1D19" w:rsidRPr="00F62619">
        <w:rPr>
          <w:color w:val="000000"/>
        </w:rPr>
        <w:t>1,160</w:t>
      </w:r>
      <w:r w:rsidR="009C1D19" w:rsidRPr="00F62619">
        <w:rPr>
          <w:rFonts w:hint="eastAsia"/>
          <w:color w:val="000000"/>
        </w:rPr>
        <w:t>萬餘元。</w:t>
      </w:r>
      <w:r w:rsidR="00954781">
        <w:rPr>
          <w:rFonts w:hint="eastAsia"/>
          <w:color w:val="000000"/>
        </w:rPr>
        <w:t>按本部前審核</w:t>
      </w:r>
      <w:proofErr w:type="gramStart"/>
      <w:r w:rsidR="00954781">
        <w:rPr>
          <w:rFonts w:hint="eastAsia"/>
          <w:color w:val="000000"/>
        </w:rPr>
        <w:t>110</w:t>
      </w:r>
      <w:proofErr w:type="gramEnd"/>
      <w:r w:rsidR="00954781">
        <w:rPr>
          <w:rFonts w:hint="eastAsia"/>
          <w:color w:val="000000"/>
        </w:rPr>
        <w:t>年度</w:t>
      </w:r>
      <w:r w:rsidR="009C1D19" w:rsidRPr="00541B81">
        <w:rPr>
          <w:rFonts w:hint="eastAsia"/>
          <w:color w:val="000000"/>
        </w:rPr>
        <w:t>考選業務基金附屬單位決算，已就</w:t>
      </w:r>
      <w:r w:rsidR="009C1D19" w:rsidRPr="00541B81">
        <w:rPr>
          <w:color w:val="000000"/>
        </w:rPr>
        <w:t>基金賸餘逐年遞減，</w:t>
      </w:r>
      <w:r w:rsidR="009C1D19" w:rsidRPr="00541B81">
        <w:rPr>
          <w:rFonts w:hint="eastAsia"/>
          <w:color w:val="000000"/>
        </w:rPr>
        <w:t>連續2個年度（1</w:t>
      </w:r>
      <w:r w:rsidR="009C1D19" w:rsidRPr="00541B81">
        <w:rPr>
          <w:color w:val="000000"/>
        </w:rPr>
        <w:t>09</w:t>
      </w:r>
      <w:r w:rsidR="009C1D19" w:rsidRPr="00541B81">
        <w:rPr>
          <w:rFonts w:hint="eastAsia"/>
          <w:color w:val="000000"/>
        </w:rPr>
        <w:t>及</w:t>
      </w:r>
      <w:proofErr w:type="gramStart"/>
      <w:r w:rsidR="009C1D19" w:rsidRPr="00541B81">
        <w:rPr>
          <w:rFonts w:hint="eastAsia"/>
          <w:color w:val="000000"/>
        </w:rPr>
        <w:t>110</w:t>
      </w:r>
      <w:proofErr w:type="gramEnd"/>
      <w:r w:rsidR="009C1D19" w:rsidRPr="00541B81">
        <w:rPr>
          <w:rFonts w:hint="eastAsia"/>
          <w:color w:val="000000"/>
        </w:rPr>
        <w:t>年度）撥用</w:t>
      </w:r>
      <w:r w:rsidR="00954781">
        <w:rPr>
          <w:rFonts w:hint="eastAsia"/>
          <w:color w:val="000000"/>
        </w:rPr>
        <w:t>累積</w:t>
      </w:r>
      <w:r w:rsidR="009C1D19" w:rsidRPr="00541B81">
        <w:rPr>
          <w:rFonts w:hint="eastAsia"/>
          <w:color w:val="000000"/>
        </w:rPr>
        <w:t>賸餘填補短</w:t>
      </w:r>
      <w:proofErr w:type="gramStart"/>
      <w:r w:rsidR="009C1D19" w:rsidRPr="00541B81">
        <w:rPr>
          <w:rFonts w:hint="eastAsia"/>
          <w:color w:val="000000"/>
        </w:rPr>
        <w:t>絀</w:t>
      </w:r>
      <w:proofErr w:type="gramEnd"/>
      <w:r w:rsidR="009C1D19" w:rsidRPr="00541B81">
        <w:rPr>
          <w:rFonts w:hint="eastAsia"/>
          <w:color w:val="000000"/>
        </w:rPr>
        <w:t>等情，</w:t>
      </w:r>
      <w:r w:rsidR="00084C7A" w:rsidRPr="00541B81">
        <w:rPr>
          <w:rFonts w:hint="eastAsia"/>
          <w:color w:val="000000"/>
        </w:rPr>
        <w:t>函請考選部</w:t>
      </w:r>
      <w:proofErr w:type="gramStart"/>
      <w:r w:rsidR="006B3D4C">
        <w:rPr>
          <w:rFonts w:hint="eastAsia"/>
          <w:color w:val="000000"/>
        </w:rPr>
        <w:t>研</w:t>
      </w:r>
      <w:proofErr w:type="gramEnd"/>
      <w:r w:rsidR="006B3D4C">
        <w:rPr>
          <w:rFonts w:hint="eastAsia"/>
          <w:color w:val="000000"/>
        </w:rPr>
        <w:t>謀改善</w:t>
      </w:r>
      <w:r w:rsidR="009C1D19" w:rsidRPr="00541B81">
        <w:rPr>
          <w:rFonts w:hint="eastAsia"/>
          <w:color w:val="000000"/>
        </w:rPr>
        <w:t>。</w:t>
      </w:r>
      <w:r w:rsidR="00B62945">
        <w:rPr>
          <w:rFonts w:hint="eastAsia"/>
          <w:color w:val="000000"/>
        </w:rPr>
        <w:t>據復</w:t>
      </w:r>
      <w:r w:rsidR="009C1D19" w:rsidRPr="00541B81">
        <w:rPr>
          <w:rFonts w:hint="eastAsia"/>
          <w:color w:val="000000"/>
        </w:rPr>
        <w:t>將向行政院主計總處爭取由公務預算補助基金辦理國家考試之防疫支出，</w:t>
      </w:r>
      <w:r w:rsidR="00084C7A" w:rsidRPr="00541B81">
        <w:rPr>
          <w:rFonts w:hint="eastAsia"/>
          <w:color w:val="000000"/>
        </w:rPr>
        <w:t>或將基金</w:t>
      </w:r>
      <w:r w:rsidR="001E0674">
        <w:rPr>
          <w:rFonts w:hint="eastAsia"/>
          <w:color w:val="000000"/>
        </w:rPr>
        <w:t>部分支出移列公務預算編列</w:t>
      </w:r>
      <w:r w:rsidR="009C1D19" w:rsidRPr="00541B81">
        <w:rPr>
          <w:rFonts w:hint="eastAsia"/>
          <w:color w:val="000000"/>
        </w:rPr>
        <w:t>，</w:t>
      </w:r>
      <w:r w:rsidR="00084C7A" w:rsidRPr="00541B81">
        <w:rPr>
          <w:rFonts w:hint="eastAsia"/>
          <w:color w:val="000000"/>
        </w:rPr>
        <w:t>以減輕</w:t>
      </w:r>
      <w:r w:rsidR="009C1D19" w:rsidRPr="00541B81">
        <w:rPr>
          <w:rFonts w:hint="eastAsia"/>
          <w:color w:val="000000"/>
        </w:rPr>
        <w:t>財務負擔。</w:t>
      </w:r>
      <w:r w:rsidR="00A70881">
        <w:rPr>
          <w:rFonts w:hint="eastAsia"/>
          <w:color w:val="000000"/>
        </w:rPr>
        <w:t>案經追蹤覆核結果，</w:t>
      </w:r>
      <w:r w:rsidR="009C1D19" w:rsidRPr="00541B81">
        <w:rPr>
          <w:rFonts w:hint="eastAsia"/>
          <w:color w:val="000000"/>
        </w:rPr>
        <w:t>1</w:t>
      </w:r>
      <w:r w:rsidR="009C1D19" w:rsidRPr="00541B81">
        <w:rPr>
          <w:color w:val="000000"/>
        </w:rPr>
        <w:t>11</w:t>
      </w:r>
      <w:r w:rsidR="004B36D3" w:rsidRPr="00541B81">
        <w:rPr>
          <w:rFonts w:hint="eastAsia"/>
          <w:color w:val="000000"/>
        </w:rPr>
        <w:t>年間</w:t>
      </w:r>
      <w:proofErr w:type="gramStart"/>
      <w:r w:rsidR="00084C7A" w:rsidRPr="00541B81">
        <w:rPr>
          <w:rFonts w:hint="eastAsia"/>
          <w:color w:val="000000"/>
        </w:rPr>
        <w:t>考選部</w:t>
      </w:r>
      <w:r w:rsidR="009C1D19" w:rsidRPr="00541B81">
        <w:rPr>
          <w:rFonts w:hint="eastAsia"/>
          <w:color w:val="000000"/>
        </w:rPr>
        <w:t>為減輕</w:t>
      </w:r>
      <w:proofErr w:type="gramEnd"/>
      <w:r w:rsidR="009C1D19" w:rsidRPr="00541B81">
        <w:rPr>
          <w:rFonts w:hint="eastAsia"/>
          <w:color w:val="000000"/>
        </w:rPr>
        <w:t>該基金負擔，依災害防救法第</w:t>
      </w:r>
      <w:r w:rsidR="009C1D19" w:rsidRPr="00541B81">
        <w:rPr>
          <w:color w:val="000000"/>
        </w:rPr>
        <w:t>57</w:t>
      </w:r>
      <w:r w:rsidR="009C1D19" w:rsidRPr="00541B81">
        <w:rPr>
          <w:rFonts w:hint="eastAsia"/>
          <w:color w:val="000000"/>
        </w:rPr>
        <w:t>條第2項規定，報經行政院主計總處同意於1</w:t>
      </w:r>
      <w:r w:rsidR="009C1D19" w:rsidRPr="00541B81">
        <w:rPr>
          <w:color w:val="000000"/>
        </w:rPr>
        <w:t>11</w:t>
      </w:r>
      <w:r w:rsidR="009C1D19" w:rsidRPr="00541B81">
        <w:rPr>
          <w:rFonts w:hint="eastAsia"/>
          <w:color w:val="000000"/>
        </w:rPr>
        <w:t>年6月及12月間調整</w:t>
      </w:r>
      <w:r w:rsidR="004B36D3" w:rsidRPr="00541B81">
        <w:rPr>
          <w:rFonts w:hint="eastAsia"/>
          <w:color w:val="000000"/>
        </w:rPr>
        <w:t>該部</w:t>
      </w:r>
      <w:proofErr w:type="gramStart"/>
      <w:r w:rsidR="004B36D3" w:rsidRPr="00541B81">
        <w:rPr>
          <w:rFonts w:hint="eastAsia"/>
          <w:color w:val="000000"/>
        </w:rPr>
        <w:t>111</w:t>
      </w:r>
      <w:proofErr w:type="gramEnd"/>
      <w:r w:rsidR="004B36D3" w:rsidRPr="00541B81">
        <w:rPr>
          <w:rFonts w:hint="eastAsia"/>
          <w:color w:val="000000"/>
        </w:rPr>
        <w:t>年度公務預算收支移緩濟急支應</w:t>
      </w:r>
      <w:proofErr w:type="gramStart"/>
      <w:r w:rsidR="004B36D3" w:rsidRPr="00541B81">
        <w:rPr>
          <w:rFonts w:hint="eastAsia"/>
          <w:color w:val="000000"/>
        </w:rPr>
        <w:t>疫情所</w:t>
      </w:r>
      <w:proofErr w:type="gramEnd"/>
      <w:r w:rsidR="004B36D3" w:rsidRPr="00541B81">
        <w:rPr>
          <w:rFonts w:hint="eastAsia"/>
          <w:color w:val="000000"/>
        </w:rPr>
        <w:t>需試</w:t>
      </w:r>
      <w:proofErr w:type="gramStart"/>
      <w:r w:rsidR="004B36D3" w:rsidRPr="00541B81">
        <w:rPr>
          <w:rFonts w:hint="eastAsia"/>
          <w:color w:val="000000"/>
        </w:rPr>
        <w:t>務</w:t>
      </w:r>
      <w:proofErr w:type="gramEnd"/>
      <w:r w:rsidR="004B36D3" w:rsidRPr="00541B81">
        <w:rPr>
          <w:rFonts w:hint="eastAsia"/>
          <w:color w:val="000000"/>
        </w:rPr>
        <w:t>經費計1</w:t>
      </w:r>
      <w:r w:rsidR="004B36D3" w:rsidRPr="00541B81">
        <w:rPr>
          <w:color w:val="000000"/>
        </w:rPr>
        <w:t>,149</w:t>
      </w:r>
      <w:r w:rsidR="004B36D3" w:rsidRPr="00541B81">
        <w:rPr>
          <w:rFonts w:hint="eastAsia"/>
          <w:color w:val="000000"/>
        </w:rPr>
        <w:t>萬餘元</w:t>
      </w:r>
      <w:r w:rsidR="009C1D19" w:rsidRPr="00541B81">
        <w:rPr>
          <w:rFonts w:hint="eastAsia"/>
          <w:color w:val="000000"/>
        </w:rPr>
        <w:t>，</w:t>
      </w:r>
      <w:proofErr w:type="gramStart"/>
      <w:r w:rsidR="007D2668">
        <w:rPr>
          <w:rFonts w:hint="eastAsia"/>
          <w:color w:val="000000"/>
        </w:rPr>
        <w:t>惟查</w:t>
      </w:r>
      <w:r w:rsidR="009C1D19" w:rsidRPr="00541B81">
        <w:rPr>
          <w:rFonts w:hint="eastAsia"/>
          <w:color w:val="000000"/>
        </w:rPr>
        <w:t>前</w:t>
      </w:r>
      <w:proofErr w:type="gramEnd"/>
      <w:r w:rsidR="009C1D19" w:rsidRPr="00541B81">
        <w:rPr>
          <w:rFonts w:hint="eastAsia"/>
          <w:color w:val="000000"/>
        </w:rPr>
        <w:t>開</w:t>
      </w:r>
      <w:proofErr w:type="gramStart"/>
      <w:r w:rsidR="009C1D19" w:rsidRPr="00541B81">
        <w:rPr>
          <w:rFonts w:hint="eastAsia"/>
          <w:color w:val="000000"/>
        </w:rPr>
        <w:t>費用倘由該</w:t>
      </w:r>
      <w:proofErr w:type="gramEnd"/>
      <w:r w:rsidR="009C1D19" w:rsidRPr="00541B81">
        <w:rPr>
          <w:rFonts w:hint="eastAsia"/>
          <w:color w:val="000000"/>
        </w:rPr>
        <w:t>基金負擔，基金期末</w:t>
      </w:r>
      <w:r w:rsidR="00BA79E4">
        <w:rPr>
          <w:rFonts w:hint="eastAsia"/>
          <w:color w:val="000000"/>
        </w:rPr>
        <w:t>累積</w:t>
      </w:r>
      <w:r w:rsidR="009C1D19" w:rsidRPr="00541B81">
        <w:rPr>
          <w:rFonts w:hint="eastAsia"/>
          <w:color w:val="000000"/>
        </w:rPr>
        <w:t>賸餘將從1</w:t>
      </w:r>
      <w:r w:rsidR="009C1D19" w:rsidRPr="00541B81">
        <w:rPr>
          <w:color w:val="000000"/>
        </w:rPr>
        <w:t>,160</w:t>
      </w:r>
      <w:r w:rsidR="009C1D19" w:rsidRPr="00541B81">
        <w:rPr>
          <w:rFonts w:hint="eastAsia"/>
          <w:color w:val="000000"/>
        </w:rPr>
        <w:t>萬餘元降至10</w:t>
      </w:r>
      <w:r w:rsidR="00683429">
        <w:rPr>
          <w:rFonts w:hint="eastAsia"/>
          <w:color w:val="000000"/>
        </w:rPr>
        <w:t>萬餘元，</w:t>
      </w:r>
      <w:proofErr w:type="gramStart"/>
      <w:r w:rsidR="00683429">
        <w:rPr>
          <w:rFonts w:hint="eastAsia"/>
          <w:color w:val="000000"/>
        </w:rPr>
        <w:t>且</w:t>
      </w:r>
      <w:r w:rsidR="009C1D19" w:rsidRPr="00F62619">
        <w:rPr>
          <w:rFonts w:hint="eastAsia"/>
          <w:color w:val="000000"/>
        </w:rPr>
        <w:t>綜觀</w:t>
      </w:r>
      <w:proofErr w:type="gramEnd"/>
      <w:r w:rsidR="009C1D19" w:rsidRPr="00F62619">
        <w:rPr>
          <w:rFonts w:hint="eastAsia"/>
          <w:color w:val="000000"/>
        </w:rPr>
        <w:t>近</w:t>
      </w:r>
      <w:proofErr w:type="gramStart"/>
      <w:r w:rsidR="009C1D19" w:rsidRPr="00F62619">
        <w:rPr>
          <w:rFonts w:hint="eastAsia"/>
          <w:color w:val="000000"/>
        </w:rPr>
        <w:t>3</w:t>
      </w:r>
      <w:proofErr w:type="gramEnd"/>
      <w:r w:rsidR="009C1D19" w:rsidRPr="00F62619">
        <w:rPr>
          <w:rFonts w:hint="eastAsia"/>
          <w:color w:val="000000"/>
        </w:rPr>
        <w:t>年度</w:t>
      </w:r>
      <w:r w:rsidR="00476B9F">
        <w:rPr>
          <w:rFonts w:hint="eastAsia"/>
          <w:color w:val="000000"/>
        </w:rPr>
        <w:t>（109至111年度）考選業務基金淨值</w:t>
      </w:r>
      <w:r w:rsidR="009C1D19" w:rsidRPr="00F62619">
        <w:rPr>
          <w:rFonts w:hint="eastAsia"/>
          <w:color w:val="000000"/>
        </w:rPr>
        <w:t>，已由3億4</w:t>
      </w:r>
      <w:r w:rsidR="009C1D19" w:rsidRPr="00F62619">
        <w:rPr>
          <w:color w:val="000000"/>
        </w:rPr>
        <w:t>,239</w:t>
      </w:r>
      <w:proofErr w:type="gramStart"/>
      <w:r w:rsidR="009C1D19" w:rsidRPr="00F62619">
        <w:rPr>
          <w:rFonts w:hint="eastAsia"/>
          <w:color w:val="000000"/>
        </w:rPr>
        <w:t>萬餘元驟降</w:t>
      </w:r>
      <w:proofErr w:type="gramEnd"/>
      <w:r w:rsidR="009C1D19" w:rsidRPr="00F62619">
        <w:rPr>
          <w:rFonts w:hint="eastAsia"/>
          <w:color w:val="000000"/>
        </w:rPr>
        <w:t>為1億3,897萬餘元，降幅近</w:t>
      </w:r>
      <w:proofErr w:type="gramStart"/>
      <w:r w:rsidR="009C1D19" w:rsidRPr="00F62619">
        <w:rPr>
          <w:rFonts w:hint="eastAsia"/>
          <w:color w:val="000000"/>
        </w:rPr>
        <w:t>6</w:t>
      </w:r>
      <w:r w:rsidR="008315B1" w:rsidRPr="00F62619">
        <w:rPr>
          <w:rFonts w:hint="eastAsia"/>
          <w:color w:val="000000"/>
        </w:rPr>
        <w:t>成</w:t>
      </w:r>
      <w:proofErr w:type="gramEnd"/>
      <w:r w:rsidR="0060284E">
        <w:rPr>
          <w:rFonts w:hint="eastAsia"/>
          <w:color w:val="000000"/>
        </w:rPr>
        <w:t>（圖2）</w:t>
      </w:r>
      <w:r w:rsidR="00125559">
        <w:rPr>
          <w:rFonts w:hint="eastAsia"/>
          <w:color w:val="000000"/>
        </w:rPr>
        <w:t>，</w:t>
      </w:r>
      <w:r w:rsidR="009C1D19" w:rsidRPr="00F62619">
        <w:rPr>
          <w:rFonts w:hint="eastAsia"/>
          <w:color w:val="000000"/>
        </w:rPr>
        <w:t>報考人數倘持續減少，致報名費收入仍無法支應</w:t>
      </w:r>
      <w:r w:rsidR="00642DB9" w:rsidRPr="00F62619">
        <w:rPr>
          <w:rFonts w:hint="eastAsia"/>
          <w:color w:val="000000"/>
        </w:rPr>
        <w:t>成本，</w:t>
      </w:r>
      <w:r w:rsidR="009C1D19" w:rsidRPr="00F62619">
        <w:rPr>
          <w:rFonts w:hint="eastAsia"/>
          <w:color w:val="000000"/>
        </w:rPr>
        <w:t>造成短</w:t>
      </w:r>
      <w:proofErr w:type="gramStart"/>
      <w:r w:rsidR="009C1D19" w:rsidRPr="00F62619">
        <w:rPr>
          <w:rFonts w:hint="eastAsia"/>
          <w:color w:val="000000"/>
        </w:rPr>
        <w:t>絀</w:t>
      </w:r>
      <w:proofErr w:type="gramEnd"/>
      <w:r w:rsidR="009C1D19" w:rsidRPr="00F62619">
        <w:rPr>
          <w:rFonts w:hint="eastAsia"/>
          <w:color w:val="000000"/>
        </w:rPr>
        <w:t>，勢必撥用</w:t>
      </w:r>
      <w:proofErr w:type="gramStart"/>
      <w:r w:rsidR="009C1D19" w:rsidRPr="00F62619">
        <w:rPr>
          <w:rFonts w:hint="eastAsia"/>
          <w:color w:val="000000"/>
        </w:rPr>
        <w:t>公積或折</w:t>
      </w:r>
      <w:proofErr w:type="gramEnd"/>
      <w:r w:rsidR="009C1D19" w:rsidRPr="00F62619">
        <w:rPr>
          <w:rFonts w:hint="eastAsia"/>
          <w:color w:val="000000"/>
        </w:rPr>
        <w:t>減基金填補</w:t>
      </w:r>
      <w:r w:rsidR="00BA79E4">
        <w:rPr>
          <w:rFonts w:hint="eastAsia"/>
          <w:color w:val="000000"/>
        </w:rPr>
        <w:t>累積</w:t>
      </w:r>
      <w:r w:rsidR="00125559">
        <w:rPr>
          <w:rFonts w:hint="eastAsia"/>
          <w:color w:val="000000"/>
        </w:rPr>
        <w:t>短</w:t>
      </w:r>
      <w:proofErr w:type="gramStart"/>
      <w:r w:rsidR="00125559">
        <w:rPr>
          <w:rFonts w:hint="eastAsia"/>
          <w:color w:val="000000"/>
        </w:rPr>
        <w:t>絀</w:t>
      </w:r>
      <w:proofErr w:type="gramEnd"/>
      <w:r w:rsidR="00125559">
        <w:rPr>
          <w:rFonts w:hint="eastAsia"/>
          <w:color w:val="000000"/>
        </w:rPr>
        <w:t>，將嚴重影響基金財務狀況之穩定</w:t>
      </w:r>
      <w:r w:rsidR="00084C7A" w:rsidRPr="00F62619">
        <w:rPr>
          <w:rFonts w:hint="eastAsia"/>
          <w:color w:val="000000"/>
        </w:rPr>
        <w:t>，經函請考選部</w:t>
      </w:r>
      <w:r w:rsidR="009C1D19" w:rsidRPr="00F62619">
        <w:rPr>
          <w:rFonts w:hint="eastAsia"/>
          <w:color w:val="000000"/>
        </w:rPr>
        <w:t>積極</w:t>
      </w:r>
      <w:proofErr w:type="gramStart"/>
      <w:r w:rsidR="009C1D19" w:rsidRPr="00F62619">
        <w:rPr>
          <w:rFonts w:hint="eastAsia"/>
          <w:color w:val="000000"/>
        </w:rPr>
        <w:t>研謀善策</w:t>
      </w:r>
      <w:proofErr w:type="gramEnd"/>
      <w:r w:rsidR="009C1D19" w:rsidRPr="00F62619">
        <w:rPr>
          <w:rFonts w:hint="eastAsia"/>
          <w:color w:val="000000"/>
        </w:rPr>
        <w:t>強化精進，</w:t>
      </w:r>
      <w:r w:rsidR="00125559">
        <w:rPr>
          <w:rFonts w:hint="eastAsia"/>
          <w:color w:val="000000"/>
        </w:rPr>
        <w:t>以</w:t>
      </w:r>
      <w:r w:rsidR="009C1D19" w:rsidRPr="00F62619">
        <w:rPr>
          <w:rFonts w:hint="eastAsia"/>
          <w:color w:val="000000"/>
        </w:rPr>
        <w:t>健全財政收支，</w:t>
      </w:r>
      <w:proofErr w:type="gramStart"/>
      <w:r w:rsidR="00125559">
        <w:rPr>
          <w:rFonts w:hint="eastAsia"/>
          <w:color w:val="000000"/>
        </w:rPr>
        <w:t>俾</w:t>
      </w:r>
      <w:proofErr w:type="gramEnd"/>
      <w:r w:rsidR="00125559">
        <w:rPr>
          <w:rFonts w:hint="eastAsia"/>
          <w:color w:val="000000"/>
        </w:rPr>
        <w:t>達基金永續經營</w:t>
      </w:r>
      <w:r w:rsidR="009C1D19" w:rsidRPr="00F62619">
        <w:rPr>
          <w:rFonts w:hint="eastAsia"/>
          <w:color w:val="000000"/>
        </w:rPr>
        <w:t>。</w:t>
      </w:r>
      <w:r w:rsidR="00FD033B" w:rsidRPr="00F62619">
        <w:rPr>
          <w:rFonts w:hint="eastAsia"/>
          <w:color w:val="000000"/>
        </w:rPr>
        <w:t>據復：考選業務基金</w:t>
      </w:r>
      <w:proofErr w:type="gramStart"/>
      <w:r w:rsidR="00FD033B" w:rsidRPr="00F62619">
        <w:rPr>
          <w:rFonts w:hint="eastAsia"/>
          <w:color w:val="000000"/>
        </w:rPr>
        <w:t>112</w:t>
      </w:r>
      <w:proofErr w:type="gramEnd"/>
      <w:r w:rsidR="00FD033B" w:rsidRPr="00F62619">
        <w:rPr>
          <w:rFonts w:hint="eastAsia"/>
          <w:color w:val="000000"/>
        </w:rPr>
        <w:t>年度將續由公務預算補助7</w:t>
      </w:r>
      <w:r w:rsidR="00FD033B" w:rsidRPr="00F62619">
        <w:rPr>
          <w:color w:val="000000"/>
        </w:rPr>
        <w:t>,528</w:t>
      </w:r>
      <w:r w:rsidR="00FD033B" w:rsidRPr="00F62619">
        <w:rPr>
          <w:rFonts w:hint="eastAsia"/>
          <w:color w:val="000000"/>
        </w:rPr>
        <w:t>萬餘元，後續將持續爭取補助</w:t>
      </w:r>
      <w:proofErr w:type="gramStart"/>
      <w:r w:rsidR="00FD033B" w:rsidRPr="00F62619">
        <w:rPr>
          <w:rFonts w:hint="eastAsia"/>
          <w:color w:val="000000"/>
        </w:rPr>
        <w:t>挹</w:t>
      </w:r>
      <w:proofErr w:type="gramEnd"/>
      <w:r w:rsidR="00FD033B" w:rsidRPr="00F62619">
        <w:rPr>
          <w:rFonts w:hint="eastAsia"/>
          <w:color w:val="000000"/>
        </w:rPr>
        <w:t>注，</w:t>
      </w:r>
      <w:r w:rsidR="001145A7">
        <w:rPr>
          <w:rFonts w:hint="eastAsia"/>
          <w:color w:val="000000"/>
        </w:rPr>
        <w:t>並強化國家考試宣講團運作及</w:t>
      </w:r>
      <w:r w:rsidR="008D2931">
        <w:rPr>
          <w:rFonts w:hint="eastAsia"/>
          <w:color w:val="000000"/>
        </w:rPr>
        <w:t>建立跨部會合作機制</w:t>
      </w:r>
      <w:r w:rsidR="00824EA8">
        <w:rPr>
          <w:rFonts w:hint="eastAsia"/>
          <w:color w:val="000000"/>
        </w:rPr>
        <w:t>，以建立國家考試多元宣導管道及提升報考人數</w:t>
      </w:r>
      <w:r w:rsidR="00FD033B" w:rsidRPr="00F62619">
        <w:rPr>
          <w:rFonts w:hint="eastAsia"/>
          <w:color w:val="000000"/>
        </w:rPr>
        <w:t>；另</w:t>
      </w:r>
      <w:proofErr w:type="gramStart"/>
      <w:r w:rsidR="00FD033B" w:rsidRPr="00F62619">
        <w:rPr>
          <w:rFonts w:hint="eastAsia"/>
          <w:color w:val="000000"/>
        </w:rPr>
        <w:t>考選部刻正</w:t>
      </w:r>
      <w:proofErr w:type="gramEnd"/>
      <w:r w:rsidR="00FD033B" w:rsidRPr="00F62619">
        <w:rPr>
          <w:rFonts w:hint="eastAsia"/>
          <w:color w:val="000000"/>
        </w:rPr>
        <w:t>檢討</w:t>
      </w:r>
      <w:r w:rsidR="0099158D">
        <w:rPr>
          <w:rFonts w:hint="eastAsia"/>
          <w:color w:val="000000"/>
        </w:rPr>
        <w:t>國家考試報名費收費標準</w:t>
      </w:r>
      <w:r w:rsidR="00FD033B" w:rsidRPr="00F62619">
        <w:rPr>
          <w:rFonts w:hint="eastAsia"/>
          <w:color w:val="000000"/>
        </w:rPr>
        <w:t>，以穩健基金財務</w:t>
      </w:r>
      <w:r w:rsidR="009707C4" w:rsidRPr="00F62619">
        <w:rPr>
          <w:rFonts w:hint="eastAsia"/>
          <w:color w:val="000000"/>
        </w:rPr>
        <w:t>；同時持續推動國家考試</w:t>
      </w:r>
      <w:r w:rsidR="00CC1E70">
        <w:rPr>
          <w:color w:val="000000"/>
        </w:rPr>
        <w:t>e</w:t>
      </w:r>
      <w:r w:rsidR="00CC1E70">
        <w:rPr>
          <w:rFonts w:hint="eastAsia"/>
          <w:color w:val="000000"/>
        </w:rPr>
        <w:t>化友善措施</w:t>
      </w:r>
      <w:r w:rsidR="009707C4" w:rsidRPr="00F62619">
        <w:rPr>
          <w:rFonts w:hint="eastAsia"/>
          <w:color w:val="000000"/>
        </w:rPr>
        <w:t>，縮減用紙，降</w:t>
      </w:r>
      <w:r w:rsidR="00954B8B">
        <w:rPr>
          <w:rFonts w:hint="eastAsia"/>
          <w:color w:val="000000"/>
        </w:rPr>
        <w:t>低行政作業成本和基金人力成本，以提升基金經營績效和健全收支平衡。</w:t>
      </w:r>
    </w:p>
    <w:p w:rsidR="002D7C11" w:rsidRPr="00474420" w:rsidRDefault="002D7C11" w:rsidP="00687106">
      <w:pPr>
        <w:spacing w:line="480" w:lineRule="exact"/>
        <w:ind w:firstLineChars="450" w:firstLine="1261"/>
        <w:rPr>
          <w:b/>
          <w:color w:val="000000"/>
          <w:sz w:val="28"/>
          <w:szCs w:val="28"/>
        </w:rPr>
      </w:pPr>
      <w:r>
        <w:rPr>
          <w:rFonts w:hint="eastAsia"/>
          <w:b/>
          <w:color w:val="000000"/>
          <w:sz w:val="28"/>
          <w:szCs w:val="28"/>
        </w:rPr>
        <w:t>6</w:t>
      </w:r>
      <w:r w:rsidRPr="00474420">
        <w:rPr>
          <w:b/>
          <w:color w:val="000000"/>
          <w:sz w:val="28"/>
          <w:szCs w:val="28"/>
        </w:rPr>
        <w:t xml:space="preserve">.　</w:t>
      </w:r>
      <w:proofErr w:type="gramStart"/>
      <w:r w:rsidR="00D016C6">
        <w:rPr>
          <w:rFonts w:hint="eastAsia"/>
          <w:b/>
          <w:color w:val="000000"/>
          <w:sz w:val="28"/>
          <w:szCs w:val="28"/>
        </w:rPr>
        <w:t>110</w:t>
      </w:r>
      <w:proofErr w:type="gramEnd"/>
      <w:r w:rsidR="00D016C6">
        <w:rPr>
          <w:rFonts w:hint="eastAsia"/>
          <w:b/>
          <w:color w:val="000000"/>
          <w:sz w:val="28"/>
          <w:szCs w:val="28"/>
        </w:rPr>
        <w:t>年度</w:t>
      </w:r>
      <w:r>
        <w:rPr>
          <w:rFonts w:hint="eastAsia"/>
          <w:b/>
          <w:color w:val="000000"/>
          <w:sz w:val="28"/>
          <w:szCs w:val="28"/>
        </w:rPr>
        <w:t>重要審核意見追蹤查核情形</w:t>
      </w:r>
    </w:p>
    <w:p w:rsidR="002D7C11" w:rsidRPr="00541B81" w:rsidRDefault="00D016C6" w:rsidP="00E576D2">
      <w:pPr>
        <w:widowControl w:val="0"/>
        <w:spacing w:line="540" w:lineRule="exact"/>
        <w:ind w:firstLine="480"/>
        <w:rPr>
          <w:color w:val="000000"/>
        </w:rPr>
      </w:pPr>
      <w:r w:rsidRPr="00541B81">
        <w:rPr>
          <w:rFonts w:hint="eastAsia"/>
          <w:color w:val="000000"/>
        </w:rPr>
        <w:t>本部於</w:t>
      </w:r>
      <w:proofErr w:type="gramStart"/>
      <w:r w:rsidRPr="00541B81">
        <w:rPr>
          <w:rFonts w:hint="eastAsia"/>
          <w:color w:val="000000"/>
        </w:rPr>
        <w:t>110</w:t>
      </w:r>
      <w:proofErr w:type="gramEnd"/>
      <w:r w:rsidRPr="00541B81">
        <w:rPr>
          <w:rFonts w:hint="eastAsia"/>
          <w:color w:val="000000"/>
        </w:rPr>
        <w:t>年度</w:t>
      </w:r>
      <w:r w:rsidR="002D7C11" w:rsidRPr="00541B81">
        <w:rPr>
          <w:color w:val="000000"/>
        </w:rPr>
        <w:t>審核報告非營業部分</w:t>
      </w:r>
      <w:r w:rsidR="008775CB" w:rsidRPr="00541B81">
        <w:rPr>
          <w:rFonts w:hint="eastAsia"/>
          <w:color w:val="000000"/>
        </w:rPr>
        <w:t>內</w:t>
      </w:r>
      <w:r w:rsidR="002D7C11" w:rsidRPr="00541B81">
        <w:rPr>
          <w:color w:val="000000"/>
        </w:rPr>
        <w:t>列重要審核意見，</w:t>
      </w:r>
      <w:r w:rsidR="00197D68" w:rsidRPr="00541B81">
        <w:rPr>
          <w:rFonts w:hint="eastAsia"/>
          <w:color w:val="000000"/>
        </w:rPr>
        <w:t>有關考選業務基金連續2個年度撥用</w:t>
      </w:r>
      <w:r w:rsidR="00575B76">
        <w:rPr>
          <w:rFonts w:hint="eastAsia"/>
          <w:color w:val="000000"/>
        </w:rPr>
        <w:t>累積</w:t>
      </w:r>
      <w:r w:rsidR="00197D68" w:rsidRPr="00541B81">
        <w:rPr>
          <w:rFonts w:hint="eastAsia"/>
          <w:color w:val="000000"/>
        </w:rPr>
        <w:t>賸餘填補短</w:t>
      </w:r>
      <w:proofErr w:type="gramStart"/>
      <w:r w:rsidR="00197D68" w:rsidRPr="00541B81">
        <w:rPr>
          <w:rFonts w:hint="eastAsia"/>
          <w:color w:val="000000"/>
        </w:rPr>
        <w:t>絀</w:t>
      </w:r>
      <w:proofErr w:type="gramEnd"/>
      <w:r w:rsidR="00197D68" w:rsidRPr="00541B81">
        <w:rPr>
          <w:rFonts w:hint="eastAsia"/>
          <w:color w:val="000000"/>
        </w:rPr>
        <w:t>，</w:t>
      </w:r>
      <w:proofErr w:type="gramStart"/>
      <w:r w:rsidR="00575B76">
        <w:rPr>
          <w:rFonts w:hint="eastAsia"/>
          <w:color w:val="000000"/>
        </w:rPr>
        <w:t>110</w:t>
      </w:r>
      <w:proofErr w:type="gramEnd"/>
      <w:r w:rsidR="00575B76">
        <w:rPr>
          <w:rFonts w:hint="eastAsia"/>
          <w:color w:val="000000"/>
        </w:rPr>
        <w:t>年度累積</w:t>
      </w:r>
      <w:r w:rsidR="00197D68" w:rsidRPr="00541B81">
        <w:rPr>
          <w:rFonts w:hint="eastAsia"/>
          <w:color w:val="000000"/>
        </w:rPr>
        <w:t>賸餘已較</w:t>
      </w:r>
      <w:proofErr w:type="gramStart"/>
      <w:r w:rsidR="00197D68" w:rsidRPr="00541B81">
        <w:rPr>
          <w:rFonts w:hint="eastAsia"/>
          <w:color w:val="000000"/>
        </w:rPr>
        <w:t>108</w:t>
      </w:r>
      <w:proofErr w:type="gramEnd"/>
      <w:r w:rsidR="00197D68" w:rsidRPr="00541B81">
        <w:rPr>
          <w:rFonts w:hint="eastAsia"/>
          <w:color w:val="000000"/>
        </w:rPr>
        <w:t>年度減少</w:t>
      </w:r>
      <w:proofErr w:type="gramStart"/>
      <w:r w:rsidR="00197D68" w:rsidRPr="00541B81">
        <w:rPr>
          <w:rFonts w:hint="eastAsia"/>
          <w:color w:val="000000"/>
        </w:rPr>
        <w:t>4</w:t>
      </w:r>
      <w:r w:rsidR="00FC34FC">
        <w:rPr>
          <w:rFonts w:hint="eastAsia"/>
          <w:color w:val="000000"/>
        </w:rPr>
        <w:t>成</w:t>
      </w:r>
      <w:proofErr w:type="gramEnd"/>
      <w:r w:rsidR="00197D68" w:rsidRPr="00541B81">
        <w:rPr>
          <w:rFonts w:hint="eastAsia"/>
          <w:color w:val="000000"/>
        </w:rPr>
        <w:t>1項</w:t>
      </w:r>
      <w:r w:rsidR="002D7C11" w:rsidRPr="00541B81">
        <w:rPr>
          <w:color w:val="000000"/>
        </w:rPr>
        <w:t>，經</w:t>
      </w:r>
      <w:proofErr w:type="gramStart"/>
      <w:r w:rsidR="002D7C11" w:rsidRPr="00541B81">
        <w:rPr>
          <w:color w:val="000000"/>
        </w:rPr>
        <w:t>賡</w:t>
      </w:r>
      <w:proofErr w:type="gramEnd"/>
      <w:r w:rsidR="002D7C11" w:rsidRPr="00541B81">
        <w:rPr>
          <w:color w:val="000000"/>
        </w:rPr>
        <w:t>續追蹤查核實際辦理結果，仍待繼續改善，經再</w:t>
      </w:r>
      <w:proofErr w:type="gramStart"/>
      <w:r w:rsidR="002D7C11" w:rsidRPr="00541B81">
        <w:rPr>
          <w:color w:val="000000"/>
        </w:rPr>
        <w:t>研</w:t>
      </w:r>
      <w:proofErr w:type="gramEnd"/>
      <w:r w:rsidR="002D7C11" w:rsidRPr="00541B81">
        <w:rPr>
          <w:color w:val="000000"/>
        </w:rPr>
        <w:t>提審核意見通知檢討改善。</w:t>
      </w:r>
    </w:p>
    <w:p w:rsidR="002212E8" w:rsidRDefault="009B4174" w:rsidP="00E576D2">
      <w:pPr>
        <w:widowControl w:val="0"/>
        <w:spacing w:line="540" w:lineRule="exact"/>
        <w:ind w:firstLine="480"/>
        <w:jc w:val="left"/>
        <w:rPr>
          <w:color w:val="000000"/>
        </w:rPr>
      </w:pPr>
      <w:r w:rsidRPr="00541B81">
        <w:rPr>
          <w:rFonts w:hint="eastAsia"/>
          <w:color w:val="000000"/>
        </w:rPr>
        <w:t>茲將該基金收支餘</w:t>
      </w:r>
      <w:proofErr w:type="gramStart"/>
      <w:r w:rsidRPr="00541B81">
        <w:rPr>
          <w:rFonts w:hint="eastAsia"/>
          <w:color w:val="000000"/>
        </w:rPr>
        <w:t>絀</w:t>
      </w:r>
      <w:proofErr w:type="gramEnd"/>
      <w:r w:rsidRPr="00541B81">
        <w:rPr>
          <w:rFonts w:hint="eastAsia"/>
          <w:color w:val="000000"/>
        </w:rPr>
        <w:t>與餘</w:t>
      </w:r>
      <w:proofErr w:type="gramStart"/>
      <w:r w:rsidRPr="00541B81">
        <w:rPr>
          <w:rFonts w:hint="eastAsia"/>
          <w:color w:val="000000"/>
        </w:rPr>
        <w:t>絀</w:t>
      </w:r>
      <w:proofErr w:type="gramEnd"/>
      <w:r w:rsidRPr="00541B81">
        <w:rPr>
          <w:rFonts w:hint="eastAsia"/>
          <w:color w:val="000000"/>
        </w:rPr>
        <w:t>撥補之審定，暨餘</w:t>
      </w:r>
      <w:proofErr w:type="gramStart"/>
      <w:r w:rsidRPr="00541B81">
        <w:rPr>
          <w:rFonts w:hint="eastAsia"/>
          <w:color w:val="000000"/>
        </w:rPr>
        <w:t>絀</w:t>
      </w:r>
      <w:proofErr w:type="gramEnd"/>
      <w:r w:rsidRPr="00541B81">
        <w:rPr>
          <w:rFonts w:hint="eastAsia"/>
          <w:color w:val="000000"/>
        </w:rPr>
        <w:t>審定後現金流量及資產負債狀況，分別列表如次：</w:t>
      </w:r>
    </w:p>
    <w:p w:rsidR="00D426A1" w:rsidRPr="00784A46" w:rsidRDefault="00715029" w:rsidP="00F551D0">
      <w:pPr>
        <w:widowControl w:val="0"/>
        <w:spacing w:line="360" w:lineRule="exact"/>
        <w:ind w:firstLineChars="0" w:firstLine="0"/>
        <w:jc w:val="center"/>
        <w:rPr>
          <w:b/>
          <w:color w:val="000000"/>
          <w:sz w:val="32"/>
          <w:u w:val="single" w:color="000000"/>
        </w:rPr>
      </w:pPr>
      <w:r>
        <w:rPr>
          <w:rFonts w:hint="eastAsia"/>
          <w:b/>
          <w:color w:val="000000"/>
          <w:sz w:val="32"/>
          <w:u w:val="single" w:color="000000"/>
        </w:rPr>
        <w:lastRenderedPageBreak/>
        <w:t xml:space="preserve">　</w:t>
      </w:r>
      <w:r w:rsidR="00D426A1" w:rsidRPr="00784A46">
        <w:rPr>
          <w:rFonts w:hint="eastAsia"/>
          <w:b/>
          <w:color w:val="000000"/>
          <w:sz w:val="32"/>
          <w:u w:val="single" w:color="000000"/>
        </w:rPr>
        <w:t>考選業務基金收支餘</w:t>
      </w:r>
      <w:proofErr w:type="gramStart"/>
      <w:r w:rsidR="00D426A1" w:rsidRPr="00784A46">
        <w:rPr>
          <w:rFonts w:hint="eastAsia"/>
          <w:b/>
          <w:color w:val="000000"/>
          <w:sz w:val="32"/>
          <w:u w:val="single" w:color="000000"/>
        </w:rPr>
        <w:t>絀</w:t>
      </w:r>
      <w:proofErr w:type="gramEnd"/>
      <w:r w:rsidR="00D426A1" w:rsidRPr="00784A46">
        <w:rPr>
          <w:rFonts w:hint="eastAsia"/>
          <w:b/>
          <w:color w:val="000000"/>
          <w:sz w:val="32"/>
          <w:u w:val="single" w:color="000000"/>
        </w:rPr>
        <w:t>審定表</w:t>
      </w:r>
      <w:r w:rsidRPr="00784A46">
        <w:rPr>
          <w:rFonts w:hint="eastAsia"/>
          <w:b/>
          <w:color w:val="000000"/>
          <w:sz w:val="32"/>
          <w:u w:val="single" w:color="000000"/>
        </w:rPr>
        <w:t xml:space="preserve">　</w:t>
      </w:r>
    </w:p>
    <w:p w:rsidR="00D426A1" w:rsidRPr="00784A46" w:rsidRDefault="00D426A1" w:rsidP="005C65DD">
      <w:pPr>
        <w:tabs>
          <w:tab w:val="left" w:pos="4488"/>
        </w:tabs>
        <w:overflowPunct/>
        <w:snapToGrid w:val="0"/>
        <w:spacing w:line="360" w:lineRule="exact"/>
        <w:ind w:rightChars="15" w:right="36" w:firstLineChars="0" w:firstLine="0"/>
        <w:jc w:val="right"/>
        <w:rPr>
          <w:color w:val="000000"/>
        </w:rPr>
      </w:pPr>
      <w:r w:rsidRPr="00784A46">
        <w:rPr>
          <w:rFonts w:hint="eastAsia"/>
          <w:color w:val="000000"/>
        </w:rPr>
        <w:t>中華民國</w:t>
      </w:r>
      <w:proofErr w:type="gramStart"/>
      <w:r w:rsidR="00AC51BE">
        <w:rPr>
          <w:rFonts w:hint="eastAsia"/>
          <w:color w:val="000000"/>
        </w:rPr>
        <w:t>111</w:t>
      </w:r>
      <w:proofErr w:type="gramEnd"/>
      <w:r w:rsidR="00AC51BE">
        <w:rPr>
          <w:rFonts w:hint="eastAsia"/>
          <w:color w:val="000000"/>
        </w:rPr>
        <w:t>年度</w:t>
      </w:r>
      <w:r w:rsidRPr="00784A46">
        <w:rPr>
          <w:color w:val="000000"/>
        </w:rPr>
        <w:tab/>
      </w:r>
      <w:r w:rsidRPr="00784A46">
        <w:rPr>
          <w:rFonts w:hint="eastAsia"/>
          <w:color w:val="000000"/>
          <w:spacing w:val="-20"/>
        </w:rPr>
        <w:t>單位：新臺幣元</w:t>
      </w:r>
    </w:p>
    <w:tbl>
      <w:tblPr>
        <w:tblW w:w="99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276"/>
        <w:gridCol w:w="1418"/>
        <w:gridCol w:w="992"/>
        <w:gridCol w:w="1559"/>
        <w:gridCol w:w="1418"/>
        <w:gridCol w:w="1022"/>
      </w:tblGrid>
      <w:tr w:rsidR="00D426A1" w:rsidRPr="00784A46" w:rsidTr="00B85727">
        <w:trPr>
          <w:cantSplit/>
          <w:trHeight w:val="380"/>
          <w:tblHeader/>
        </w:trPr>
        <w:tc>
          <w:tcPr>
            <w:tcW w:w="2268" w:type="dxa"/>
            <w:vMerge w:val="restart"/>
            <w:tcBorders>
              <w:top w:val="single" w:sz="8" w:space="0" w:color="auto"/>
              <w:left w:val="nil"/>
              <w:bottom w:val="nil"/>
            </w:tcBorders>
            <w:vAlign w:val="center"/>
          </w:tcPr>
          <w:p w:rsidR="00D426A1" w:rsidRPr="00784A46" w:rsidRDefault="00D426A1" w:rsidP="00BA560E">
            <w:pPr>
              <w:widowControl w:val="0"/>
              <w:overflowPunct/>
              <w:spacing w:line="200" w:lineRule="exact"/>
              <w:ind w:left="113" w:right="113" w:firstLineChars="0" w:firstLine="0"/>
              <w:jc w:val="distribute"/>
              <w:rPr>
                <w:rFonts w:cs="Times New Roman"/>
                <w:szCs w:val="20"/>
              </w:rPr>
            </w:pPr>
            <w:r w:rsidRPr="00784A46">
              <w:rPr>
                <w:rFonts w:cs="Times New Roman" w:hint="eastAsia"/>
                <w:szCs w:val="20"/>
              </w:rPr>
              <w:t>科目</w:t>
            </w:r>
          </w:p>
        </w:tc>
        <w:tc>
          <w:tcPr>
            <w:tcW w:w="1276" w:type="dxa"/>
            <w:vMerge w:val="restart"/>
            <w:tcBorders>
              <w:top w:val="single" w:sz="8" w:space="0" w:color="auto"/>
            </w:tcBorders>
            <w:vAlign w:val="center"/>
          </w:tcPr>
          <w:p w:rsidR="00D426A1" w:rsidRPr="00784A46" w:rsidRDefault="00D426A1" w:rsidP="00BA560E">
            <w:pPr>
              <w:widowControl w:val="0"/>
              <w:overflowPunct/>
              <w:spacing w:line="200" w:lineRule="exact"/>
              <w:ind w:left="113" w:right="113" w:firstLineChars="0" w:firstLine="0"/>
              <w:jc w:val="distribute"/>
              <w:rPr>
                <w:rFonts w:cs="Times New Roman"/>
                <w:szCs w:val="20"/>
              </w:rPr>
            </w:pPr>
            <w:r w:rsidRPr="00784A46">
              <w:rPr>
                <w:rFonts w:cs="Times New Roman" w:hint="eastAsia"/>
                <w:szCs w:val="20"/>
              </w:rPr>
              <w:t>預算數</w:t>
            </w:r>
          </w:p>
        </w:tc>
        <w:tc>
          <w:tcPr>
            <w:tcW w:w="1418" w:type="dxa"/>
            <w:vMerge w:val="restart"/>
            <w:tcBorders>
              <w:top w:val="single" w:sz="8" w:space="0" w:color="auto"/>
            </w:tcBorders>
            <w:vAlign w:val="center"/>
          </w:tcPr>
          <w:p w:rsidR="00D426A1" w:rsidRPr="00784A46" w:rsidRDefault="00D426A1" w:rsidP="00BA560E">
            <w:pPr>
              <w:widowControl w:val="0"/>
              <w:overflowPunct/>
              <w:spacing w:line="200" w:lineRule="exact"/>
              <w:ind w:left="113" w:right="113" w:firstLineChars="0" w:firstLine="0"/>
              <w:jc w:val="distribute"/>
              <w:rPr>
                <w:rFonts w:cs="Times New Roman"/>
                <w:szCs w:val="20"/>
              </w:rPr>
            </w:pPr>
            <w:r w:rsidRPr="00784A46">
              <w:rPr>
                <w:rFonts w:cs="Times New Roman" w:hint="eastAsia"/>
                <w:szCs w:val="20"/>
              </w:rPr>
              <w:t>決算數</w:t>
            </w:r>
          </w:p>
        </w:tc>
        <w:tc>
          <w:tcPr>
            <w:tcW w:w="992" w:type="dxa"/>
            <w:vMerge w:val="restart"/>
            <w:tcBorders>
              <w:top w:val="single" w:sz="8" w:space="0" w:color="auto"/>
            </w:tcBorders>
            <w:vAlign w:val="center"/>
          </w:tcPr>
          <w:p w:rsidR="00D426A1" w:rsidRPr="00F752A7" w:rsidRDefault="00D426A1" w:rsidP="00BA560E">
            <w:pPr>
              <w:widowControl w:val="0"/>
              <w:overflowPunct/>
              <w:spacing w:line="200" w:lineRule="exact"/>
              <w:ind w:left="113" w:right="113" w:firstLineChars="0" w:firstLine="0"/>
              <w:jc w:val="distribute"/>
              <w:rPr>
                <w:rFonts w:cs="Times New Roman"/>
                <w:spacing w:val="-2"/>
                <w:szCs w:val="20"/>
              </w:rPr>
            </w:pPr>
            <w:r w:rsidRPr="00F752A7">
              <w:rPr>
                <w:rFonts w:cs="Times New Roman" w:hint="eastAsia"/>
                <w:spacing w:val="-2"/>
                <w:szCs w:val="20"/>
              </w:rPr>
              <w:t>修正數</w:t>
            </w:r>
          </w:p>
        </w:tc>
        <w:tc>
          <w:tcPr>
            <w:tcW w:w="1559" w:type="dxa"/>
            <w:vMerge w:val="restart"/>
            <w:tcBorders>
              <w:top w:val="single" w:sz="8" w:space="0" w:color="auto"/>
            </w:tcBorders>
            <w:vAlign w:val="center"/>
          </w:tcPr>
          <w:p w:rsidR="00D426A1" w:rsidRPr="00F752A7" w:rsidRDefault="00D426A1" w:rsidP="00BA560E">
            <w:pPr>
              <w:widowControl w:val="0"/>
              <w:overflowPunct/>
              <w:spacing w:line="200" w:lineRule="exact"/>
              <w:ind w:left="113" w:right="113" w:firstLineChars="0" w:firstLine="0"/>
              <w:jc w:val="distribute"/>
              <w:rPr>
                <w:rFonts w:cs="Times New Roman"/>
                <w:spacing w:val="-2"/>
                <w:szCs w:val="20"/>
              </w:rPr>
            </w:pPr>
            <w:r w:rsidRPr="00F752A7">
              <w:rPr>
                <w:rFonts w:cs="Times New Roman" w:hint="eastAsia"/>
                <w:spacing w:val="-2"/>
                <w:szCs w:val="20"/>
              </w:rPr>
              <w:t>決算審定數</w:t>
            </w:r>
          </w:p>
        </w:tc>
        <w:tc>
          <w:tcPr>
            <w:tcW w:w="2440" w:type="dxa"/>
            <w:gridSpan w:val="2"/>
            <w:tcBorders>
              <w:top w:val="single" w:sz="8" w:space="0" w:color="auto"/>
              <w:bottom w:val="nil"/>
              <w:right w:val="nil"/>
            </w:tcBorders>
            <w:vAlign w:val="center"/>
          </w:tcPr>
          <w:p w:rsidR="00D426A1" w:rsidRPr="005E25EA" w:rsidRDefault="00D426A1" w:rsidP="005E25EA">
            <w:pPr>
              <w:widowControl w:val="0"/>
              <w:overflowPunct/>
              <w:spacing w:line="240" w:lineRule="exact"/>
              <w:ind w:firstLineChars="0" w:firstLine="0"/>
              <w:jc w:val="distribute"/>
              <w:rPr>
                <w:rFonts w:cs="Times New Roman"/>
                <w:szCs w:val="20"/>
              </w:rPr>
            </w:pPr>
            <w:r w:rsidRPr="00784A46">
              <w:rPr>
                <w:rFonts w:cs="Times New Roman" w:hint="eastAsia"/>
                <w:szCs w:val="20"/>
              </w:rPr>
              <w:t>審</w:t>
            </w:r>
            <w:r w:rsidRPr="005E25EA">
              <w:rPr>
                <w:rFonts w:cs="Times New Roman" w:hint="eastAsia"/>
                <w:szCs w:val="20"/>
              </w:rPr>
              <w:t>定數與預算數</w:t>
            </w:r>
          </w:p>
          <w:p w:rsidR="00D426A1" w:rsidRPr="00784A46" w:rsidRDefault="00D426A1" w:rsidP="005E25EA">
            <w:pPr>
              <w:widowControl w:val="0"/>
              <w:overflowPunct/>
              <w:spacing w:line="240" w:lineRule="exact"/>
              <w:ind w:firstLineChars="0" w:firstLine="0"/>
              <w:jc w:val="distribute"/>
              <w:rPr>
                <w:rFonts w:cs="Times New Roman"/>
                <w:szCs w:val="20"/>
              </w:rPr>
            </w:pPr>
            <w:r w:rsidRPr="005E25EA">
              <w:rPr>
                <w:rFonts w:cs="Times New Roman" w:hint="eastAsia"/>
                <w:szCs w:val="20"/>
              </w:rPr>
              <w:t>比較</w:t>
            </w:r>
            <w:r w:rsidRPr="00784A46">
              <w:rPr>
                <w:rFonts w:cs="Times New Roman" w:hint="eastAsia"/>
                <w:szCs w:val="20"/>
              </w:rPr>
              <w:t>增減</w:t>
            </w:r>
          </w:p>
        </w:tc>
      </w:tr>
      <w:tr w:rsidR="00D426A1" w:rsidRPr="00784A46" w:rsidTr="00F752A7">
        <w:trPr>
          <w:cantSplit/>
          <w:trHeight w:val="348"/>
          <w:tblHeader/>
        </w:trPr>
        <w:tc>
          <w:tcPr>
            <w:tcW w:w="2268" w:type="dxa"/>
            <w:vMerge/>
            <w:tcBorders>
              <w:top w:val="nil"/>
              <w:left w:val="nil"/>
              <w:bottom w:val="single" w:sz="8" w:space="0" w:color="auto"/>
            </w:tcBorders>
            <w:vAlign w:val="center"/>
          </w:tcPr>
          <w:p w:rsidR="00D426A1" w:rsidRPr="00784A46" w:rsidRDefault="00D426A1" w:rsidP="00BA560E">
            <w:pPr>
              <w:widowControl w:val="0"/>
              <w:overflowPunct/>
              <w:spacing w:line="200" w:lineRule="exact"/>
              <w:ind w:left="113" w:right="113" w:firstLineChars="0" w:firstLine="0"/>
              <w:jc w:val="distribute"/>
              <w:rPr>
                <w:rFonts w:cs="Times New Roman"/>
                <w:szCs w:val="20"/>
              </w:rPr>
            </w:pPr>
          </w:p>
        </w:tc>
        <w:tc>
          <w:tcPr>
            <w:tcW w:w="1276" w:type="dxa"/>
            <w:vMerge/>
            <w:tcBorders>
              <w:bottom w:val="single" w:sz="8" w:space="0" w:color="auto"/>
            </w:tcBorders>
            <w:vAlign w:val="center"/>
          </w:tcPr>
          <w:p w:rsidR="00D426A1" w:rsidRPr="00784A46" w:rsidRDefault="00D426A1" w:rsidP="00BA560E">
            <w:pPr>
              <w:widowControl w:val="0"/>
              <w:overflowPunct/>
              <w:spacing w:line="200" w:lineRule="exact"/>
              <w:ind w:left="113" w:right="113" w:firstLineChars="0" w:firstLine="0"/>
              <w:jc w:val="distribute"/>
              <w:rPr>
                <w:rFonts w:cs="Times New Roman"/>
                <w:szCs w:val="20"/>
              </w:rPr>
            </w:pPr>
          </w:p>
        </w:tc>
        <w:tc>
          <w:tcPr>
            <w:tcW w:w="1418" w:type="dxa"/>
            <w:vMerge/>
            <w:tcBorders>
              <w:bottom w:val="single" w:sz="8" w:space="0" w:color="auto"/>
            </w:tcBorders>
            <w:vAlign w:val="center"/>
          </w:tcPr>
          <w:p w:rsidR="00D426A1" w:rsidRPr="00784A46" w:rsidRDefault="00D426A1" w:rsidP="00BA560E">
            <w:pPr>
              <w:widowControl w:val="0"/>
              <w:overflowPunct/>
              <w:spacing w:line="200" w:lineRule="exact"/>
              <w:ind w:left="113" w:right="113" w:firstLineChars="0" w:firstLine="0"/>
              <w:jc w:val="distribute"/>
              <w:rPr>
                <w:rFonts w:cs="Times New Roman"/>
                <w:szCs w:val="20"/>
              </w:rPr>
            </w:pPr>
          </w:p>
        </w:tc>
        <w:tc>
          <w:tcPr>
            <w:tcW w:w="992" w:type="dxa"/>
            <w:vMerge/>
            <w:tcBorders>
              <w:bottom w:val="single" w:sz="8" w:space="0" w:color="auto"/>
            </w:tcBorders>
            <w:vAlign w:val="center"/>
          </w:tcPr>
          <w:p w:rsidR="00D426A1" w:rsidRPr="00784A46" w:rsidRDefault="00D426A1" w:rsidP="00BA560E">
            <w:pPr>
              <w:widowControl w:val="0"/>
              <w:overflowPunct/>
              <w:spacing w:line="200" w:lineRule="exact"/>
              <w:ind w:left="113" w:right="113" w:firstLineChars="0" w:firstLine="0"/>
              <w:jc w:val="distribute"/>
              <w:rPr>
                <w:rFonts w:cs="Times New Roman"/>
                <w:szCs w:val="20"/>
              </w:rPr>
            </w:pPr>
          </w:p>
        </w:tc>
        <w:tc>
          <w:tcPr>
            <w:tcW w:w="1559" w:type="dxa"/>
            <w:vMerge/>
            <w:tcBorders>
              <w:bottom w:val="single" w:sz="8" w:space="0" w:color="auto"/>
            </w:tcBorders>
            <w:vAlign w:val="center"/>
          </w:tcPr>
          <w:p w:rsidR="00D426A1" w:rsidRPr="00784A46" w:rsidRDefault="00D426A1" w:rsidP="00BA560E">
            <w:pPr>
              <w:widowControl w:val="0"/>
              <w:overflowPunct/>
              <w:spacing w:line="200" w:lineRule="exact"/>
              <w:ind w:left="113" w:right="113" w:firstLineChars="0" w:firstLine="0"/>
              <w:jc w:val="distribute"/>
              <w:rPr>
                <w:rFonts w:cs="Times New Roman"/>
                <w:szCs w:val="20"/>
              </w:rPr>
            </w:pPr>
          </w:p>
        </w:tc>
        <w:tc>
          <w:tcPr>
            <w:tcW w:w="1418" w:type="dxa"/>
            <w:tcBorders>
              <w:bottom w:val="single" w:sz="8" w:space="0" w:color="auto"/>
            </w:tcBorders>
            <w:vAlign w:val="center"/>
          </w:tcPr>
          <w:p w:rsidR="00D426A1" w:rsidRPr="00784A46" w:rsidRDefault="00D426A1" w:rsidP="005E25EA">
            <w:pPr>
              <w:widowControl w:val="0"/>
              <w:overflowPunct/>
              <w:spacing w:line="240" w:lineRule="exact"/>
              <w:ind w:firstLineChars="0" w:firstLine="0"/>
              <w:jc w:val="distribute"/>
              <w:rPr>
                <w:rFonts w:cs="Times New Roman"/>
                <w:szCs w:val="20"/>
              </w:rPr>
            </w:pPr>
            <w:r w:rsidRPr="00784A46">
              <w:rPr>
                <w:rFonts w:cs="Times New Roman" w:hint="eastAsia"/>
                <w:szCs w:val="20"/>
              </w:rPr>
              <w:t>金額</w:t>
            </w:r>
          </w:p>
        </w:tc>
        <w:tc>
          <w:tcPr>
            <w:tcW w:w="1022" w:type="dxa"/>
            <w:tcBorders>
              <w:bottom w:val="single" w:sz="8" w:space="0" w:color="auto"/>
              <w:right w:val="nil"/>
            </w:tcBorders>
            <w:vAlign w:val="center"/>
          </w:tcPr>
          <w:p w:rsidR="00D426A1" w:rsidRPr="00784A46" w:rsidRDefault="00D426A1" w:rsidP="005E25EA">
            <w:pPr>
              <w:widowControl w:val="0"/>
              <w:overflowPunct/>
              <w:spacing w:line="240" w:lineRule="exact"/>
              <w:ind w:firstLineChars="0" w:firstLine="0"/>
              <w:jc w:val="distribute"/>
              <w:rPr>
                <w:rFonts w:cs="Times New Roman"/>
                <w:szCs w:val="20"/>
              </w:rPr>
            </w:pPr>
            <w:r w:rsidRPr="00784A46">
              <w:rPr>
                <w:rFonts w:cs="Times New Roman" w:hint="eastAsia"/>
                <w:szCs w:val="20"/>
              </w:rPr>
              <w:t>％</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rightChars="50" w:right="120" w:firstLineChars="0" w:firstLine="0"/>
              <w:jc w:val="distribute"/>
              <w:rPr>
                <w:rFonts w:cs="Times New Roman"/>
                <w:kern w:val="0"/>
                <w:sz w:val="22"/>
                <w:szCs w:val="20"/>
              </w:rPr>
            </w:pPr>
            <w:r w:rsidRPr="00784A46">
              <w:rPr>
                <w:rFonts w:cs="Times New Roman" w:hint="eastAsia"/>
                <w:b/>
                <w:kern w:val="0"/>
                <w:sz w:val="22"/>
                <w:szCs w:val="20"/>
              </w:rPr>
              <w:t>業務收入</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590,570,000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474,929,375</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474,929,375</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b/>
                <w:noProof/>
                <w:sz w:val="18"/>
                <w:szCs w:val="18"/>
              </w:rPr>
              <w:t>- 115,640,625</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b/>
                <w:kern w:val="0"/>
                <w:sz w:val="18"/>
                <w:szCs w:val="18"/>
              </w:rPr>
              <w:t>- 19.58</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leftChars="100" w:left="240" w:rightChars="50" w:right="120" w:firstLineChars="0" w:firstLine="0"/>
              <w:jc w:val="distribute"/>
              <w:rPr>
                <w:rFonts w:cs="Times New Roman"/>
                <w:kern w:val="0"/>
                <w:sz w:val="22"/>
                <w:szCs w:val="20"/>
              </w:rPr>
            </w:pPr>
            <w:r w:rsidRPr="00784A46">
              <w:rPr>
                <w:rFonts w:cs="Times New Roman" w:hint="eastAsia"/>
                <w:kern w:val="0"/>
                <w:sz w:val="22"/>
                <w:szCs w:val="20"/>
              </w:rPr>
              <w:t>勞務收入</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589,400,000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472,530,100</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472,530,100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noProof/>
                <w:sz w:val="18"/>
                <w:szCs w:val="18"/>
              </w:rPr>
              <w:t>- 116,869,900</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kern w:val="0"/>
                <w:sz w:val="18"/>
                <w:szCs w:val="18"/>
              </w:rPr>
              <w:t>- 19.83</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leftChars="100" w:left="240" w:rightChars="50" w:right="120" w:firstLineChars="0" w:firstLine="0"/>
              <w:jc w:val="distribute"/>
              <w:rPr>
                <w:rFonts w:cs="Times New Roman"/>
                <w:kern w:val="0"/>
                <w:sz w:val="22"/>
                <w:szCs w:val="20"/>
              </w:rPr>
            </w:pPr>
            <w:r w:rsidRPr="00784A46">
              <w:rPr>
                <w:rFonts w:cs="Times New Roman" w:hint="eastAsia"/>
                <w:kern w:val="0"/>
                <w:sz w:val="22"/>
                <w:szCs w:val="20"/>
              </w:rPr>
              <w:t>其他業務收入</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1,170,000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2,399,275</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2,399,275</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noProof/>
                <w:sz w:val="18"/>
                <w:szCs w:val="18"/>
              </w:rPr>
              <w:t>1,229,275</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kern w:val="0"/>
                <w:sz w:val="18"/>
                <w:szCs w:val="18"/>
              </w:rPr>
              <w:t>105.07</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rightChars="50" w:right="120" w:firstLineChars="0" w:firstLine="0"/>
              <w:jc w:val="distribute"/>
              <w:rPr>
                <w:rFonts w:cs="Times New Roman"/>
                <w:kern w:val="0"/>
                <w:sz w:val="22"/>
                <w:szCs w:val="20"/>
              </w:rPr>
            </w:pPr>
            <w:r w:rsidRPr="00784A46">
              <w:rPr>
                <w:rFonts w:cs="Times New Roman" w:hint="eastAsia"/>
                <w:b/>
                <w:kern w:val="0"/>
                <w:sz w:val="22"/>
                <w:szCs w:val="20"/>
              </w:rPr>
              <w:t>業務成本與費用</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582,598,000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606,654,646</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606,654,646</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b/>
                <w:noProof/>
                <w:sz w:val="18"/>
                <w:szCs w:val="18"/>
              </w:rPr>
              <w:t>24,056,646</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b/>
                <w:kern w:val="0"/>
                <w:sz w:val="18"/>
                <w:szCs w:val="18"/>
              </w:rPr>
              <w:t>4.13</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leftChars="100" w:left="240" w:rightChars="50" w:right="120" w:firstLineChars="0" w:firstLine="0"/>
              <w:jc w:val="distribute"/>
              <w:rPr>
                <w:rFonts w:cs="Times New Roman"/>
                <w:kern w:val="0"/>
                <w:sz w:val="22"/>
                <w:szCs w:val="20"/>
              </w:rPr>
            </w:pPr>
            <w:r w:rsidRPr="00784A46">
              <w:rPr>
                <w:rFonts w:cs="Times New Roman" w:hint="eastAsia"/>
                <w:kern w:val="0"/>
                <w:sz w:val="22"/>
                <w:szCs w:val="20"/>
              </w:rPr>
              <w:t>勞務成本</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582,598,000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606,654,646</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606,654,646</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noProof/>
                <w:sz w:val="18"/>
                <w:szCs w:val="18"/>
              </w:rPr>
              <w:t>24,056,646</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kern w:val="0"/>
                <w:sz w:val="18"/>
                <w:szCs w:val="18"/>
              </w:rPr>
              <w:t>4.13</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rightChars="50" w:right="120" w:firstLineChars="0" w:firstLine="0"/>
              <w:jc w:val="distribute"/>
              <w:rPr>
                <w:rFonts w:cs="Times New Roman"/>
                <w:kern w:val="0"/>
                <w:sz w:val="22"/>
                <w:szCs w:val="20"/>
              </w:rPr>
            </w:pPr>
            <w:r w:rsidRPr="00784A46">
              <w:rPr>
                <w:rFonts w:cs="Times New Roman" w:hint="eastAsia"/>
                <w:b/>
                <w:kern w:val="0"/>
                <w:sz w:val="22"/>
                <w:szCs w:val="20"/>
              </w:rPr>
              <w:t>業務賸餘（短</w:t>
            </w:r>
            <w:proofErr w:type="gramStart"/>
            <w:r w:rsidRPr="00784A46">
              <w:rPr>
                <w:rFonts w:cs="Times New Roman" w:hint="eastAsia"/>
                <w:b/>
                <w:kern w:val="0"/>
                <w:sz w:val="22"/>
                <w:szCs w:val="20"/>
              </w:rPr>
              <w:t>絀</w:t>
            </w:r>
            <w:proofErr w:type="gramEnd"/>
            <w:r w:rsidRPr="00784A46">
              <w:rPr>
                <w:rFonts w:cs="Times New Roman" w:hint="eastAsia"/>
                <w:b/>
                <w:kern w:val="0"/>
                <w:sz w:val="22"/>
                <w:szCs w:val="20"/>
              </w:rPr>
              <w:t>）</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7,972,000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- 131,725,271</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- 131,725,271</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b/>
                <w:noProof/>
                <w:sz w:val="18"/>
                <w:szCs w:val="18"/>
              </w:rPr>
              <w:t>- 139,697,271</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b/>
                <w:kern w:val="0"/>
                <w:sz w:val="18"/>
                <w:szCs w:val="18"/>
              </w:rPr>
              <w:t>--</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rightChars="50" w:right="120" w:firstLineChars="0" w:firstLine="0"/>
              <w:jc w:val="distribute"/>
              <w:rPr>
                <w:rFonts w:cs="Times New Roman"/>
                <w:kern w:val="0"/>
                <w:sz w:val="22"/>
                <w:szCs w:val="20"/>
              </w:rPr>
            </w:pPr>
            <w:r w:rsidRPr="00784A46">
              <w:rPr>
                <w:rFonts w:cs="Times New Roman" w:hint="eastAsia"/>
                <w:b/>
                <w:kern w:val="0"/>
                <w:sz w:val="22"/>
                <w:szCs w:val="20"/>
              </w:rPr>
              <w:t>業務外收入</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3,700,000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3,174,702</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3,174,702</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b/>
                <w:noProof/>
                <w:sz w:val="18"/>
                <w:szCs w:val="18"/>
              </w:rPr>
              <w:t>- 525,298</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b/>
                <w:kern w:val="0"/>
                <w:sz w:val="18"/>
                <w:szCs w:val="18"/>
              </w:rPr>
              <w:t>- 14.20</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leftChars="100" w:left="240" w:rightChars="50" w:right="120" w:firstLineChars="0" w:firstLine="0"/>
              <w:jc w:val="distribute"/>
              <w:rPr>
                <w:rFonts w:cs="Times New Roman"/>
                <w:kern w:val="0"/>
                <w:sz w:val="22"/>
                <w:szCs w:val="20"/>
              </w:rPr>
            </w:pPr>
            <w:r w:rsidRPr="00784A46">
              <w:rPr>
                <w:rFonts w:cs="Times New Roman" w:hint="eastAsia"/>
                <w:kern w:val="0"/>
                <w:sz w:val="22"/>
                <w:szCs w:val="20"/>
              </w:rPr>
              <w:t>財務收入</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1,700,000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1,448,597</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1,448,597</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noProof/>
                <w:sz w:val="18"/>
                <w:szCs w:val="18"/>
              </w:rPr>
              <w:t>- 251,403</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kern w:val="0"/>
                <w:sz w:val="18"/>
                <w:szCs w:val="18"/>
              </w:rPr>
              <w:t>- 14.79</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leftChars="100" w:left="240" w:rightChars="50" w:right="120" w:firstLineChars="0" w:firstLine="0"/>
              <w:jc w:val="distribute"/>
              <w:rPr>
                <w:rFonts w:cs="Times New Roman"/>
                <w:kern w:val="0"/>
                <w:sz w:val="22"/>
                <w:szCs w:val="20"/>
              </w:rPr>
            </w:pPr>
            <w:r w:rsidRPr="00784A46">
              <w:rPr>
                <w:rFonts w:cs="Times New Roman" w:hint="eastAsia"/>
                <w:kern w:val="0"/>
                <w:sz w:val="22"/>
                <w:szCs w:val="20"/>
              </w:rPr>
              <w:t>其他業務外收入</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2,000,000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1,726,105</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1,726,105</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noProof/>
                <w:sz w:val="18"/>
                <w:szCs w:val="18"/>
              </w:rPr>
              <w:t>- 273,895</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kern w:val="0"/>
                <w:sz w:val="18"/>
                <w:szCs w:val="18"/>
              </w:rPr>
              <w:t>- 13.69</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rightChars="50" w:right="120" w:firstLineChars="0" w:firstLine="0"/>
              <w:jc w:val="distribute"/>
              <w:rPr>
                <w:rFonts w:cs="Times New Roman"/>
                <w:kern w:val="0"/>
                <w:sz w:val="22"/>
                <w:szCs w:val="20"/>
              </w:rPr>
            </w:pPr>
            <w:r w:rsidRPr="00784A46">
              <w:rPr>
                <w:rFonts w:cs="Times New Roman" w:hint="eastAsia"/>
                <w:b/>
                <w:kern w:val="0"/>
                <w:sz w:val="22"/>
                <w:szCs w:val="20"/>
              </w:rPr>
              <w:t>業務外費用</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50,000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1,304,089</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1,304,089</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b/>
                <w:noProof/>
                <w:sz w:val="18"/>
                <w:szCs w:val="18"/>
              </w:rPr>
              <w:t>1,254,089</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b/>
                <w:kern w:val="0"/>
                <w:sz w:val="18"/>
                <w:szCs w:val="18"/>
              </w:rPr>
              <w:t>2,508.18</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leftChars="100" w:left="240" w:rightChars="50" w:right="120" w:firstLineChars="0" w:firstLine="0"/>
              <w:jc w:val="distribute"/>
              <w:rPr>
                <w:rFonts w:cs="Times New Roman"/>
                <w:kern w:val="0"/>
                <w:sz w:val="22"/>
                <w:szCs w:val="20"/>
              </w:rPr>
            </w:pPr>
            <w:r w:rsidRPr="00784A46">
              <w:rPr>
                <w:rFonts w:cs="Times New Roman" w:hint="eastAsia"/>
                <w:kern w:val="0"/>
                <w:sz w:val="22"/>
                <w:szCs w:val="20"/>
              </w:rPr>
              <w:t>其他業務外費用</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50,000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1,304,089</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sz w:val="18"/>
                <w:szCs w:val="18"/>
              </w:rPr>
              <w:t>1,304,089</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noProof/>
                <w:sz w:val="18"/>
                <w:szCs w:val="18"/>
              </w:rPr>
              <w:t>1,254,089</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kern w:val="0"/>
                <w:sz w:val="18"/>
                <w:szCs w:val="18"/>
              </w:rPr>
              <w:t>2,508.18</w:t>
            </w:r>
          </w:p>
        </w:tc>
      </w:tr>
      <w:tr w:rsidR="00D8584F" w:rsidRPr="00784A46" w:rsidTr="00F752A7">
        <w:trPr>
          <w:cantSplit/>
          <w:trHeight w:val="454"/>
        </w:trPr>
        <w:tc>
          <w:tcPr>
            <w:tcW w:w="2268" w:type="dxa"/>
            <w:tcBorders>
              <w:top w:val="nil"/>
              <w:left w:val="nil"/>
              <w:bottom w:val="nil"/>
            </w:tcBorders>
            <w:vAlign w:val="center"/>
          </w:tcPr>
          <w:p w:rsidR="00D8584F" w:rsidRPr="00784A46" w:rsidRDefault="00D8584F" w:rsidP="00FA5611">
            <w:pPr>
              <w:widowControl w:val="0"/>
              <w:overflowPunct/>
              <w:spacing w:line="200" w:lineRule="exact"/>
              <w:ind w:rightChars="50" w:right="120" w:firstLineChars="0" w:firstLine="0"/>
              <w:jc w:val="distribute"/>
              <w:rPr>
                <w:rFonts w:cs="Times New Roman"/>
                <w:kern w:val="0"/>
                <w:sz w:val="22"/>
                <w:szCs w:val="20"/>
              </w:rPr>
            </w:pPr>
            <w:r w:rsidRPr="00784A46">
              <w:rPr>
                <w:rFonts w:cs="Times New Roman" w:hint="eastAsia"/>
                <w:b/>
                <w:kern w:val="0"/>
                <w:sz w:val="22"/>
                <w:szCs w:val="20"/>
              </w:rPr>
              <w:t>業務外賸餘（短</w:t>
            </w:r>
            <w:proofErr w:type="gramStart"/>
            <w:r w:rsidRPr="00784A46">
              <w:rPr>
                <w:rFonts w:cs="Times New Roman" w:hint="eastAsia"/>
                <w:b/>
                <w:kern w:val="0"/>
                <w:sz w:val="22"/>
                <w:szCs w:val="20"/>
              </w:rPr>
              <w:t>絀</w:t>
            </w:r>
            <w:proofErr w:type="gramEnd"/>
            <w:r w:rsidRPr="00784A46">
              <w:rPr>
                <w:rFonts w:cs="Times New Roman" w:hint="eastAsia"/>
                <w:b/>
                <w:kern w:val="0"/>
                <w:sz w:val="22"/>
                <w:szCs w:val="20"/>
              </w:rPr>
              <w:t>）</w:t>
            </w:r>
          </w:p>
        </w:tc>
        <w:tc>
          <w:tcPr>
            <w:tcW w:w="1276"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3,650,000</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1,870,613</w:t>
            </w:r>
          </w:p>
        </w:tc>
        <w:tc>
          <w:tcPr>
            <w:tcW w:w="992"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w:t>
            </w:r>
          </w:p>
        </w:tc>
        <w:tc>
          <w:tcPr>
            <w:tcW w:w="1559"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1,870,613</w:t>
            </w:r>
          </w:p>
        </w:tc>
        <w:tc>
          <w:tcPr>
            <w:tcW w:w="1418" w:type="dxa"/>
            <w:tcBorders>
              <w:top w:val="nil"/>
              <w:bottom w:val="nil"/>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b/>
                <w:noProof/>
                <w:sz w:val="18"/>
                <w:szCs w:val="18"/>
              </w:rPr>
              <w:t>- 1,779,387</w:t>
            </w:r>
          </w:p>
        </w:tc>
        <w:tc>
          <w:tcPr>
            <w:tcW w:w="1022" w:type="dxa"/>
            <w:tcBorders>
              <w:top w:val="nil"/>
              <w:bottom w:val="nil"/>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b/>
                <w:kern w:val="0"/>
                <w:sz w:val="18"/>
                <w:szCs w:val="18"/>
              </w:rPr>
              <w:t>- 48.75</w:t>
            </w:r>
          </w:p>
        </w:tc>
      </w:tr>
      <w:tr w:rsidR="00D8584F" w:rsidRPr="00A2122E" w:rsidTr="00F752A7">
        <w:trPr>
          <w:cantSplit/>
          <w:trHeight w:val="454"/>
        </w:trPr>
        <w:tc>
          <w:tcPr>
            <w:tcW w:w="2268" w:type="dxa"/>
            <w:tcBorders>
              <w:top w:val="nil"/>
              <w:left w:val="nil"/>
              <w:bottom w:val="single" w:sz="8" w:space="0" w:color="auto"/>
            </w:tcBorders>
            <w:vAlign w:val="center"/>
          </w:tcPr>
          <w:p w:rsidR="00D8584F" w:rsidRPr="00784A46" w:rsidRDefault="00D8584F" w:rsidP="00FA5611">
            <w:pPr>
              <w:widowControl w:val="0"/>
              <w:overflowPunct/>
              <w:spacing w:line="200" w:lineRule="exact"/>
              <w:ind w:rightChars="50" w:right="120" w:firstLineChars="0" w:firstLine="0"/>
              <w:jc w:val="distribute"/>
              <w:rPr>
                <w:rFonts w:cs="Times New Roman"/>
                <w:kern w:val="0"/>
                <w:sz w:val="22"/>
                <w:szCs w:val="20"/>
              </w:rPr>
            </w:pPr>
            <w:r w:rsidRPr="00784A46">
              <w:rPr>
                <w:rFonts w:cs="Times New Roman" w:hint="eastAsia"/>
                <w:b/>
                <w:kern w:val="0"/>
                <w:sz w:val="22"/>
                <w:szCs w:val="20"/>
              </w:rPr>
              <w:t>本期賸餘（短</w:t>
            </w:r>
            <w:proofErr w:type="gramStart"/>
            <w:r w:rsidRPr="00784A46">
              <w:rPr>
                <w:rFonts w:cs="Times New Roman" w:hint="eastAsia"/>
                <w:b/>
                <w:kern w:val="0"/>
                <w:sz w:val="22"/>
                <w:szCs w:val="20"/>
              </w:rPr>
              <w:t>絀</w:t>
            </w:r>
            <w:proofErr w:type="gramEnd"/>
            <w:r w:rsidRPr="00784A46">
              <w:rPr>
                <w:rFonts w:cs="Times New Roman" w:hint="eastAsia"/>
                <w:b/>
                <w:kern w:val="0"/>
                <w:sz w:val="22"/>
                <w:szCs w:val="20"/>
              </w:rPr>
              <w:t>）</w:t>
            </w:r>
          </w:p>
        </w:tc>
        <w:tc>
          <w:tcPr>
            <w:tcW w:w="1276" w:type="dxa"/>
            <w:tcBorders>
              <w:top w:val="nil"/>
              <w:bottom w:val="single" w:sz="8" w:space="0" w:color="auto"/>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11,622,000</w:t>
            </w:r>
          </w:p>
        </w:tc>
        <w:tc>
          <w:tcPr>
            <w:tcW w:w="1418" w:type="dxa"/>
            <w:tcBorders>
              <w:top w:val="nil"/>
              <w:bottom w:val="single" w:sz="8" w:space="0" w:color="auto"/>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- 129,854,658</w:t>
            </w:r>
          </w:p>
        </w:tc>
        <w:tc>
          <w:tcPr>
            <w:tcW w:w="992" w:type="dxa"/>
            <w:tcBorders>
              <w:top w:val="nil"/>
              <w:bottom w:val="single" w:sz="8" w:space="0" w:color="auto"/>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w:t>
            </w:r>
          </w:p>
        </w:tc>
        <w:tc>
          <w:tcPr>
            <w:tcW w:w="1559" w:type="dxa"/>
            <w:tcBorders>
              <w:top w:val="nil"/>
              <w:bottom w:val="single" w:sz="8" w:space="0" w:color="auto"/>
            </w:tcBorders>
            <w:vAlign w:val="center"/>
          </w:tcPr>
          <w:p w:rsidR="00D8584F" w:rsidRPr="00621D9A" w:rsidRDefault="00D8584F" w:rsidP="00FA5611">
            <w:pPr>
              <w:spacing w:line="200" w:lineRule="exact"/>
              <w:ind w:firstLine="360"/>
              <w:jc w:val="right"/>
              <w:rPr>
                <w:rFonts w:ascii="新細明體" w:hAnsi="新細明體"/>
                <w:sz w:val="18"/>
                <w:szCs w:val="18"/>
              </w:rPr>
            </w:pPr>
            <w:r w:rsidRPr="00E82C09">
              <w:rPr>
                <w:rFonts w:ascii="新細明體" w:hAnsi="新細明體" w:hint="eastAsia"/>
                <w:b/>
                <w:sz w:val="18"/>
                <w:szCs w:val="18"/>
              </w:rPr>
              <w:t>- 129,854,658</w:t>
            </w:r>
          </w:p>
        </w:tc>
        <w:tc>
          <w:tcPr>
            <w:tcW w:w="1418" w:type="dxa"/>
            <w:tcBorders>
              <w:top w:val="nil"/>
              <w:bottom w:val="single" w:sz="8" w:space="0" w:color="auto"/>
            </w:tcBorders>
            <w:vAlign w:val="center"/>
          </w:tcPr>
          <w:p w:rsidR="00D8584F" w:rsidRPr="00621D9A" w:rsidRDefault="00D8584F" w:rsidP="00FA5611">
            <w:pPr>
              <w:spacing w:line="200" w:lineRule="exact"/>
              <w:ind w:firstLine="360"/>
              <w:jc w:val="right"/>
              <w:rPr>
                <w:rFonts w:ascii="新細明體" w:hAnsi="新細明體"/>
                <w:noProof/>
                <w:sz w:val="18"/>
                <w:szCs w:val="18"/>
              </w:rPr>
            </w:pPr>
            <w:r w:rsidRPr="00E82C09">
              <w:rPr>
                <w:rFonts w:ascii="新細明體" w:hAnsi="新細明體" w:hint="eastAsia"/>
                <w:b/>
                <w:noProof/>
                <w:sz w:val="18"/>
                <w:szCs w:val="18"/>
              </w:rPr>
              <w:t>- 141,476,658</w:t>
            </w:r>
          </w:p>
        </w:tc>
        <w:tc>
          <w:tcPr>
            <w:tcW w:w="1022" w:type="dxa"/>
            <w:tcBorders>
              <w:top w:val="nil"/>
              <w:bottom w:val="single" w:sz="8" w:space="0" w:color="auto"/>
              <w:right w:val="nil"/>
            </w:tcBorders>
            <w:vAlign w:val="center"/>
          </w:tcPr>
          <w:p w:rsidR="00D8584F" w:rsidRPr="00621D9A" w:rsidRDefault="00D8584F" w:rsidP="00FA5611">
            <w:pPr>
              <w:spacing w:line="200" w:lineRule="exact"/>
              <w:ind w:firstLine="360"/>
              <w:jc w:val="right"/>
              <w:rPr>
                <w:rFonts w:ascii="新細明體" w:hAnsi="新細明體"/>
                <w:kern w:val="0"/>
                <w:sz w:val="18"/>
                <w:szCs w:val="18"/>
              </w:rPr>
            </w:pPr>
            <w:r w:rsidRPr="00E82C09">
              <w:rPr>
                <w:rFonts w:ascii="新細明體" w:hAnsi="新細明體" w:hint="eastAsia"/>
                <w:b/>
                <w:kern w:val="0"/>
                <w:sz w:val="18"/>
                <w:szCs w:val="18"/>
              </w:rPr>
              <w:t>--</w:t>
            </w:r>
          </w:p>
        </w:tc>
      </w:tr>
    </w:tbl>
    <w:p w:rsidR="00D426A1" w:rsidRPr="00775FAE" w:rsidRDefault="00D426A1" w:rsidP="00424C7D">
      <w:pPr>
        <w:tabs>
          <w:tab w:val="left" w:pos="540"/>
          <w:tab w:val="center" w:pos="4800"/>
        </w:tabs>
        <w:overflowPunct/>
        <w:adjustRightInd w:val="0"/>
        <w:snapToGrid w:val="0"/>
        <w:spacing w:beforeLines="100" w:before="360"/>
        <w:ind w:firstLineChars="0" w:firstLine="0"/>
        <w:jc w:val="center"/>
        <w:rPr>
          <w:b/>
          <w:color w:val="000000"/>
          <w:sz w:val="32"/>
          <w:u w:val="single" w:color="000000"/>
        </w:rPr>
      </w:pPr>
      <w:r w:rsidRPr="00775FAE">
        <w:rPr>
          <w:rFonts w:hint="eastAsia"/>
          <w:b/>
          <w:color w:val="000000"/>
          <w:sz w:val="32"/>
          <w:u w:val="single" w:color="000000"/>
        </w:rPr>
        <w:t xml:space="preserve">　考選業務基金餘</w:t>
      </w:r>
      <w:proofErr w:type="gramStart"/>
      <w:r w:rsidRPr="00775FAE">
        <w:rPr>
          <w:rFonts w:hint="eastAsia"/>
          <w:b/>
          <w:color w:val="000000"/>
          <w:sz w:val="32"/>
          <w:u w:val="single" w:color="000000"/>
        </w:rPr>
        <w:t>絀</w:t>
      </w:r>
      <w:proofErr w:type="gramEnd"/>
      <w:r w:rsidRPr="00775FAE">
        <w:rPr>
          <w:rFonts w:hint="eastAsia"/>
          <w:b/>
          <w:color w:val="000000"/>
          <w:sz w:val="32"/>
          <w:u w:val="single" w:color="000000"/>
        </w:rPr>
        <w:t xml:space="preserve">撥補審定表　</w:t>
      </w:r>
    </w:p>
    <w:p w:rsidR="00D426A1" w:rsidRPr="00775FAE" w:rsidRDefault="00D426A1" w:rsidP="00076AA9">
      <w:pPr>
        <w:tabs>
          <w:tab w:val="left" w:pos="4488"/>
        </w:tabs>
        <w:overflowPunct/>
        <w:snapToGrid w:val="0"/>
        <w:ind w:rightChars="32" w:right="77" w:firstLineChars="0" w:firstLine="0"/>
        <w:jc w:val="right"/>
        <w:rPr>
          <w:color w:val="000000"/>
        </w:rPr>
      </w:pPr>
      <w:r w:rsidRPr="00775FAE">
        <w:rPr>
          <w:rFonts w:hint="eastAsia"/>
          <w:color w:val="000000"/>
        </w:rPr>
        <w:t>中華民國</w:t>
      </w:r>
      <w:proofErr w:type="gramStart"/>
      <w:r w:rsidR="00BA560E">
        <w:rPr>
          <w:rFonts w:hint="eastAsia"/>
          <w:color w:val="000000"/>
        </w:rPr>
        <w:t>111</w:t>
      </w:r>
      <w:proofErr w:type="gramEnd"/>
      <w:r w:rsidR="00BA560E">
        <w:rPr>
          <w:rFonts w:hint="eastAsia"/>
          <w:color w:val="000000"/>
        </w:rPr>
        <w:t>年度</w:t>
      </w:r>
      <w:r w:rsidRPr="00775FAE">
        <w:rPr>
          <w:color w:val="000000"/>
        </w:rPr>
        <w:tab/>
      </w:r>
      <w:r w:rsidRPr="00775FAE">
        <w:rPr>
          <w:rFonts w:hint="eastAsia"/>
          <w:color w:val="000000"/>
          <w:spacing w:val="-20"/>
        </w:rPr>
        <w:t>單位：新臺幣元</w:t>
      </w:r>
    </w:p>
    <w:tbl>
      <w:tblPr>
        <w:tblW w:w="5000" w:type="pct"/>
        <w:tblCellMar>
          <w:left w:w="28" w:type="dxa"/>
          <w:right w:w="28" w:type="dxa"/>
        </w:tblCellMar>
        <w:tblLook w:val="04A0" w:firstRow="1" w:lastRow="0" w:firstColumn="1" w:lastColumn="0" w:noHBand="0" w:noVBand="1"/>
      </w:tblPr>
      <w:tblGrid>
        <w:gridCol w:w="2267"/>
        <w:gridCol w:w="1264"/>
        <w:gridCol w:w="1430"/>
        <w:gridCol w:w="994"/>
        <w:gridCol w:w="1534"/>
        <w:gridCol w:w="1413"/>
        <w:gridCol w:w="1018"/>
      </w:tblGrid>
      <w:tr w:rsidR="00F752A7" w:rsidRPr="00775FAE" w:rsidTr="00BF6D46">
        <w:trPr>
          <w:cantSplit/>
          <w:trHeight w:val="380"/>
          <w:tblHeader/>
        </w:trPr>
        <w:tc>
          <w:tcPr>
            <w:tcW w:w="1143" w:type="pct"/>
            <w:vMerge w:val="restart"/>
            <w:tcBorders>
              <w:top w:val="single" w:sz="8" w:space="0" w:color="auto"/>
              <w:left w:val="nil"/>
              <w:bottom w:val="single" w:sz="8" w:space="0" w:color="auto"/>
              <w:right w:val="single" w:sz="4" w:space="0" w:color="auto"/>
            </w:tcBorders>
            <w:vAlign w:val="center"/>
            <w:hideMark/>
          </w:tcPr>
          <w:p w:rsidR="00F752A7" w:rsidRPr="00775FAE" w:rsidRDefault="00F752A7" w:rsidP="00F752A7">
            <w:pPr>
              <w:widowControl w:val="0"/>
              <w:overflowPunct/>
              <w:ind w:left="113" w:right="113" w:firstLineChars="0" w:firstLine="0"/>
              <w:jc w:val="distribute"/>
              <w:rPr>
                <w:rFonts w:cs="Times New Roman"/>
                <w:szCs w:val="20"/>
              </w:rPr>
            </w:pPr>
            <w:r w:rsidRPr="00775FAE">
              <w:rPr>
                <w:rFonts w:cs="Times New Roman" w:hint="eastAsia"/>
                <w:szCs w:val="20"/>
              </w:rPr>
              <w:t>項目</w:t>
            </w:r>
          </w:p>
        </w:tc>
        <w:tc>
          <w:tcPr>
            <w:tcW w:w="637" w:type="pct"/>
            <w:vMerge w:val="restart"/>
            <w:tcBorders>
              <w:top w:val="single" w:sz="8" w:space="0" w:color="auto"/>
              <w:left w:val="single" w:sz="4" w:space="0" w:color="auto"/>
              <w:bottom w:val="single" w:sz="8" w:space="0" w:color="auto"/>
              <w:right w:val="single" w:sz="4" w:space="0" w:color="auto"/>
            </w:tcBorders>
            <w:vAlign w:val="center"/>
            <w:hideMark/>
          </w:tcPr>
          <w:p w:rsidR="00F752A7" w:rsidRPr="00775FAE" w:rsidRDefault="00F752A7" w:rsidP="00F752A7">
            <w:pPr>
              <w:widowControl w:val="0"/>
              <w:overflowPunct/>
              <w:ind w:left="113" w:right="113" w:firstLineChars="0" w:firstLine="0"/>
              <w:jc w:val="distribute"/>
              <w:rPr>
                <w:rFonts w:cs="Times New Roman"/>
                <w:szCs w:val="20"/>
              </w:rPr>
            </w:pPr>
            <w:r w:rsidRPr="00775FAE">
              <w:rPr>
                <w:rFonts w:cs="Times New Roman" w:hint="eastAsia"/>
                <w:szCs w:val="20"/>
              </w:rPr>
              <w:t>預算數</w:t>
            </w:r>
          </w:p>
        </w:tc>
        <w:tc>
          <w:tcPr>
            <w:tcW w:w="721" w:type="pct"/>
            <w:vMerge w:val="restart"/>
            <w:tcBorders>
              <w:top w:val="single" w:sz="8" w:space="0" w:color="auto"/>
              <w:left w:val="single" w:sz="4" w:space="0" w:color="auto"/>
              <w:bottom w:val="single" w:sz="8" w:space="0" w:color="auto"/>
              <w:right w:val="single" w:sz="4" w:space="0" w:color="auto"/>
            </w:tcBorders>
            <w:vAlign w:val="center"/>
            <w:hideMark/>
          </w:tcPr>
          <w:p w:rsidR="00F752A7" w:rsidRPr="00775FAE" w:rsidRDefault="00F752A7" w:rsidP="00F752A7">
            <w:pPr>
              <w:widowControl w:val="0"/>
              <w:overflowPunct/>
              <w:ind w:left="113" w:right="113" w:firstLineChars="0" w:firstLine="0"/>
              <w:jc w:val="distribute"/>
              <w:rPr>
                <w:rFonts w:cs="Times New Roman"/>
                <w:szCs w:val="20"/>
              </w:rPr>
            </w:pPr>
            <w:r w:rsidRPr="00775FAE">
              <w:rPr>
                <w:rFonts w:cs="Times New Roman" w:hint="eastAsia"/>
                <w:szCs w:val="20"/>
              </w:rPr>
              <w:t>決算數</w:t>
            </w:r>
          </w:p>
        </w:tc>
        <w:tc>
          <w:tcPr>
            <w:tcW w:w="501" w:type="pct"/>
            <w:vMerge w:val="restart"/>
            <w:tcBorders>
              <w:top w:val="single" w:sz="8" w:space="0" w:color="auto"/>
              <w:left w:val="single" w:sz="4" w:space="0" w:color="auto"/>
              <w:bottom w:val="single" w:sz="8" w:space="0" w:color="auto"/>
              <w:right w:val="single" w:sz="4" w:space="0" w:color="auto"/>
            </w:tcBorders>
            <w:vAlign w:val="center"/>
            <w:hideMark/>
          </w:tcPr>
          <w:p w:rsidR="00F752A7" w:rsidRPr="00F752A7" w:rsidRDefault="00F752A7" w:rsidP="00F752A7">
            <w:pPr>
              <w:widowControl w:val="0"/>
              <w:overflowPunct/>
              <w:spacing w:line="200" w:lineRule="exact"/>
              <w:ind w:left="113" w:right="113" w:firstLineChars="0" w:firstLine="0"/>
              <w:jc w:val="distribute"/>
              <w:rPr>
                <w:rFonts w:cs="Times New Roman"/>
                <w:spacing w:val="-2"/>
                <w:szCs w:val="20"/>
              </w:rPr>
            </w:pPr>
            <w:r w:rsidRPr="00F752A7">
              <w:rPr>
                <w:rFonts w:cs="Times New Roman" w:hint="eastAsia"/>
                <w:spacing w:val="-2"/>
                <w:szCs w:val="20"/>
              </w:rPr>
              <w:t>修正數</w:t>
            </w:r>
          </w:p>
        </w:tc>
        <w:tc>
          <w:tcPr>
            <w:tcW w:w="773" w:type="pct"/>
            <w:vMerge w:val="restart"/>
            <w:tcBorders>
              <w:top w:val="single" w:sz="8" w:space="0" w:color="auto"/>
              <w:left w:val="single" w:sz="4" w:space="0" w:color="auto"/>
              <w:bottom w:val="single" w:sz="8" w:space="0" w:color="auto"/>
              <w:right w:val="single" w:sz="4" w:space="0" w:color="auto"/>
            </w:tcBorders>
            <w:vAlign w:val="center"/>
            <w:hideMark/>
          </w:tcPr>
          <w:p w:rsidR="00F752A7" w:rsidRPr="00775FAE" w:rsidRDefault="00F752A7" w:rsidP="00F752A7">
            <w:pPr>
              <w:widowControl w:val="0"/>
              <w:overflowPunct/>
              <w:ind w:left="113" w:right="113" w:firstLineChars="0" w:firstLine="0"/>
              <w:jc w:val="distribute"/>
              <w:rPr>
                <w:rFonts w:cs="Times New Roman"/>
                <w:szCs w:val="20"/>
              </w:rPr>
            </w:pPr>
            <w:r w:rsidRPr="00775FAE">
              <w:rPr>
                <w:rFonts w:cs="Times New Roman" w:hint="eastAsia"/>
                <w:szCs w:val="20"/>
              </w:rPr>
              <w:t>決算審定數</w:t>
            </w:r>
          </w:p>
        </w:tc>
        <w:tc>
          <w:tcPr>
            <w:tcW w:w="1226" w:type="pct"/>
            <w:gridSpan w:val="2"/>
            <w:tcBorders>
              <w:top w:val="single" w:sz="8" w:space="0" w:color="auto"/>
              <w:left w:val="single" w:sz="4" w:space="0" w:color="auto"/>
              <w:bottom w:val="nil"/>
              <w:right w:val="nil"/>
            </w:tcBorders>
            <w:vAlign w:val="center"/>
            <w:hideMark/>
          </w:tcPr>
          <w:p w:rsidR="00F752A7" w:rsidRPr="00775FAE" w:rsidRDefault="00F752A7" w:rsidP="00F752A7">
            <w:pPr>
              <w:widowControl w:val="0"/>
              <w:overflowPunct/>
              <w:spacing w:line="240" w:lineRule="exact"/>
              <w:ind w:firstLineChars="0" w:firstLine="0"/>
              <w:jc w:val="distribute"/>
              <w:rPr>
                <w:rFonts w:cs="Times New Roman"/>
                <w:szCs w:val="20"/>
              </w:rPr>
            </w:pPr>
            <w:r w:rsidRPr="00775FAE">
              <w:rPr>
                <w:rFonts w:cs="Times New Roman" w:hint="eastAsia"/>
                <w:szCs w:val="20"/>
              </w:rPr>
              <w:t>審定數與預算數</w:t>
            </w:r>
          </w:p>
          <w:p w:rsidR="00F752A7" w:rsidRPr="00775FAE" w:rsidRDefault="00F752A7" w:rsidP="00F752A7">
            <w:pPr>
              <w:widowControl w:val="0"/>
              <w:overflowPunct/>
              <w:spacing w:line="240" w:lineRule="exact"/>
              <w:ind w:firstLineChars="0" w:firstLine="0"/>
              <w:jc w:val="distribute"/>
              <w:rPr>
                <w:rFonts w:cs="Times New Roman"/>
                <w:szCs w:val="20"/>
              </w:rPr>
            </w:pPr>
            <w:r w:rsidRPr="00775FAE">
              <w:rPr>
                <w:rFonts w:cs="Times New Roman" w:hint="eastAsia"/>
                <w:szCs w:val="20"/>
              </w:rPr>
              <w:t>比較增減</w:t>
            </w:r>
          </w:p>
        </w:tc>
      </w:tr>
      <w:tr w:rsidR="00F752A7" w:rsidRPr="00775FAE" w:rsidTr="00F752A7">
        <w:trPr>
          <w:cantSplit/>
          <w:trHeight w:val="403"/>
          <w:tblHeader/>
        </w:trPr>
        <w:tc>
          <w:tcPr>
            <w:tcW w:w="1143" w:type="pct"/>
            <w:vMerge/>
            <w:tcBorders>
              <w:top w:val="single" w:sz="8" w:space="0" w:color="auto"/>
              <w:left w:val="nil"/>
              <w:bottom w:val="single" w:sz="8" w:space="0" w:color="auto"/>
              <w:right w:val="single" w:sz="4" w:space="0" w:color="auto"/>
            </w:tcBorders>
            <w:vAlign w:val="center"/>
            <w:hideMark/>
          </w:tcPr>
          <w:p w:rsidR="00F752A7" w:rsidRPr="00775FAE" w:rsidRDefault="00F752A7" w:rsidP="00F752A7">
            <w:pPr>
              <w:overflowPunct/>
              <w:ind w:firstLineChars="0" w:firstLine="0"/>
              <w:jc w:val="left"/>
              <w:rPr>
                <w:rFonts w:cs="Times New Roman"/>
                <w:szCs w:val="20"/>
              </w:rPr>
            </w:pPr>
          </w:p>
        </w:tc>
        <w:tc>
          <w:tcPr>
            <w:tcW w:w="637" w:type="pct"/>
            <w:vMerge/>
            <w:tcBorders>
              <w:top w:val="single" w:sz="8" w:space="0" w:color="auto"/>
              <w:left w:val="single" w:sz="4" w:space="0" w:color="auto"/>
              <w:bottom w:val="single" w:sz="8" w:space="0" w:color="auto"/>
              <w:right w:val="single" w:sz="4" w:space="0" w:color="auto"/>
            </w:tcBorders>
            <w:vAlign w:val="center"/>
            <w:hideMark/>
          </w:tcPr>
          <w:p w:rsidR="00F752A7" w:rsidRPr="00775FAE" w:rsidRDefault="00F752A7" w:rsidP="00F752A7">
            <w:pPr>
              <w:overflowPunct/>
              <w:ind w:firstLineChars="0" w:firstLine="0"/>
              <w:jc w:val="left"/>
              <w:rPr>
                <w:rFonts w:cs="Times New Roman"/>
                <w:szCs w:val="20"/>
              </w:rPr>
            </w:pPr>
          </w:p>
        </w:tc>
        <w:tc>
          <w:tcPr>
            <w:tcW w:w="721" w:type="pct"/>
            <w:vMerge/>
            <w:tcBorders>
              <w:top w:val="single" w:sz="8" w:space="0" w:color="auto"/>
              <w:left w:val="single" w:sz="4" w:space="0" w:color="auto"/>
              <w:bottom w:val="single" w:sz="8" w:space="0" w:color="auto"/>
              <w:right w:val="single" w:sz="4" w:space="0" w:color="auto"/>
            </w:tcBorders>
            <w:vAlign w:val="center"/>
            <w:hideMark/>
          </w:tcPr>
          <w:p w:rsidR="00F752A7" w:rsidRPr="00775FAE" w:rsidRDefault="00F752A7" w:rsidP="00F752A7">
            <w:pPr>
              <w:overflowPunct/>
              <w:ind w:firstLineChars="0" w:firstLine="0"/>
              <w:jc w:val="left"/>
              <w:rPr>
                <w:rFonts w:cs="Times New Roman"/>
                <w:szCs w:val="20"/>
              </w:rPr>
            </w:pPr>
          </w:p>
        </w:tc>
        <w:tc>
          <w:tcPr>
            <w:tcW w:w="501" w:type="pct"/>
            <w:vMerge/>
            <w:tcBorders>
              <w:top w:val="single" w:sz="8" w:space="0" w:color="auto"/>
              <w:left w:val="single" w:sz="4" w:space="0" w:color="auto"/>
              <w:bottom w:val="single" w:sz="8" w:space="0" w:color="auto"/>
              <w:right w:val="single" w:sz="4" w:space="0" w:color="auto"/>
            </w:tcBorders>
            <w:vAlign w:val="center"/>
            <w:hideMark/>
          </w:tcPr>
          <w:p w:rsidR="00F752A7" w:rsidRPr="00775FAE" w:rsidRDefault="00F752A7" w:rsidP="00F752A7">
            <w:pPr>
              <w:overflowPunct/>
              <w:ind w:firstLineChars="0" w:firstLine="0"/>
              <w:jc w:val="left"/>
              <w:rPr>
                <w:rFonts w:cs="Times New Roman"/>
                <w:szCs w:val="20"/>
              </w:rPr>
            </w:pPr>
          </w:p>
        </w:tc>
        <w:tc>
          <w:tcPr>
            <w:tcW w:w="773" w:type="pct"/>
            <w:vMerge/>
            <w:tcBorders>
              <w:top w:val="single" w:sz="8" w:space="0" w:color="auto"/>
              <w:left w:val="single" w:sz="4" w:space="0" w:color="auto"/>
              <w:bottom w:val="single" w:sz="8" w:space="0" w:color="auto"/>
              <w:right w:val="single" w:sz="4" w:space="0" w:color="auto"/>
            </w:tcBorders>
            <w:vAlign w:val="center"/>
            <w:hideMark/>
          </w:tcPr>
          <w:p w:rsidR="00F752A7" w:rsidRPr="00775FAE" w:rsidRDefault="00F752A7" w:rsidP="00F752A7">
            <w:pPr>
              <w:overflowPunct/>
              <w:ind w:firstLineChars="0" w:firstLine="0"/>
              <w:jc w:val="left"/>
              <w:rPr>
                <w:rFonts w:cs="Times New Roman"/>
                <w:szCs w:val="20"/>
              </w:rPr>
            </w:pPr>
          </w:p>
        </w:tc>
        <w:tc>
          <w:tcPr>
            <w:tcW w:w="712" w:type="pct"/>
            <w:tcBorders>
              <w:top w:val="single" w:sz="4" w:space="0" w:color="auto"/>
              <w:left w:val="single" w:sz="4" w:space="0" w:color="auto"/>
              <w:bottom w:val="single" w:sz="8" w:space="0" w:color="auto"/>
              <w:right w:val="single" w:sz="4" w:space="0" w:color="auto"/>
            </w:tcBorders>
            <w:vAlign w:val="center"/>
            <w:hideMark/>
          </w:tcPr>
          <w:p w:rsidR="00F752A7" w:rsidRPr="00775FAE" w:rsidRDefault="00F752A7" w:rsidP="00132B68">
            <w:pPr>
              <w:widowControl w:val="0"/>
              <w:overflowPunct/>
              <w:spacing w:line="240" w:lineRule="exact"/>
              <w:ind w:firstLineChars="0" w:firstLine="0"/>
              <w:jc w:val="distribute"/>
              <w:rPr>
                <w:rFonts w:cs="Times New Roman"/>
                <w:szCs w:val="20"/>
              </w:rPr>
            </w:pPr>
            <w:r w:rsidRPr="00775FAE">
              <w:rPr>
                <w:rFonts w:cs="Times New Roman" w:hint="eastAsia"/>
                <w:szCs w:val="20"/>
              </w:rPr>
              <w:t>金額</w:t>
            </w:r>
          </w:p>
        </w:tc>
        <w:tc>
          <w:tcPr>
            <w:tcW w:w="514" w:type="pct"/>
            <w:tcBorders>
              <w:top w:val="single" w:sz="4" w:space="0" w:color="auto"/>
              <w:left w:val="single" w:sz="4" w:space="0" w:color="auto"/>
              <w:bottom w:val="single" w:sz="8" w:space="0" w:color="auto"/>
              <w:right w:val="nil"/>
            </w:tcBorders>
            <w:vAlign w:val="center"/>
            <w:hideMark/>
          </w:tcPr>
          <w:p w:rsidR="00F752A7" w:rsidRPr="00775FAE" w:rsidRDefault="00F752A7" w:rsidP="00F752A7">
            <w:pPr>
              <w:widowControl w:val="0"/>
              <w:overflowPunct/>
              <w:ind w:left="113" w:right="113" w:firstLineChars="0" w:firstLine="0"/>
              <w:jc w:val="distribute"/>
              <w:rPr>
                <w:rFonts w:cs="Times New Roman"/>
                <w:szCs w:val="20"/>
              </w:rPr>
            </w:pPr>
            <w:r w:rsidRPr="00775FAE">
              <w:rPr>
                <w:rFonts w:cs="Times New Roman" w:hint="eastAsia"/>
                <w:szCs w:val="20"/>
              </w:rPr>
              <w:t>％</w:t>
            </w:r>
          </w:p>
        </w:tc>
      </w:tr>
      <w:tr w:rsidR="00F752A7" w:rsidRPr="00775FAE" w:rsidTr="00F752A7">
        <w:trPr>
          <w:cantSplit/>
          <w:trHeight w:val="399"/>
        </w:trPr>
        <w:tc>
          <w:tcPr>
            <w:tcW w:w="1143" w:type="pct"/>
            <w:tcBorders>
              <w:top w:val="nil"/>
              <w:left w:val="nil"/>
              <w:bottom w:val="nil"/>
              <w:right w:val="single" w:sz="4" w:space="0" w:color="auto"/>
            </w:tcBorders>
            <w:vAlign w:val="center"/>
            <w:hideMark/>
          </w:tcPr>
          <w:p w:rsidR="00F752A7" w:rsidRPr="00775FAE" w:rsidRDefault="00F752A7" w:rsidP="00FA5611">
            <w:pPr>
              <w:widowControl w:val="0"/>
              <w:overflowPunct/>
              <w:spacing w:line="200" w:lineRule="exact"/>
              <w:ind w:rightChars="50" w:right="120" w:firstLineChars="0" w:firstLine="0"/>
              <w:jc w:val="distribute"/>
              <w:rPr>
                <w:rFonts w:cs="Times New Roman"/>
                <w:kern w:val="0"/>
                <w:sz w:val="22"/>
                <w:szCs w:val="20"/>
              </w:rPr>
            </w:pPr>
            <w:r w:rsidRPr="00775FAE">
              <w:rPr>
                <w:rFonts w:cs="Times New Roman" w:hint="eastAsia"/>
                <w:b/>
                <w:kern w:val="0"/>
                <w:sz w:val="22"/>
                <w:szCs w:val="20"/>
              </w:rPr>
              <w:t>賸餘之部</w:t>
            </w:r>
          </w:p>
        </w:tc>
        <w:tc>
          <w:tcPr>
            <w:tcW w:w="637"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b/>
                <w:sz w:val="18"/>
                <w:szCs w:val="18"/>
              </w:rPr>
              <w:t>239,868,000</w:t>
            </w:r>
          </w:p>
        </w:tc>
        <w:tc>
          <w:tcPr>
            <w:tcW w:w="721"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b/>
                <w:sz w:val="18"/>
                <w:szCs w:val="18"/>
              </w:rPr>
              <w:t>141,464,124</w:t>
            </w:r>
          </w:p>
        </w:tc>
        <w:tc>
          <w:tcPr>
            <w:tcW w:w="501"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b/>
                <w:sz w:val="18"/>
                <w:szCs w:val="18"/>
              </w:rPr>
              <w:t>－</w:t>
            </w:r>
          </w:p>
        </w:tc>
        <w:tc>
          <w:tcPr>
            <w:tcW w:w="773"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b/>
                <w:sz w:val="18"/>
                <w:szCs w:val="18"/>
              </w:rPr>
              <w:t>141,464,124</w:t>
            </w:r>
          </w:p>
        </w:tc>
        <w:tc>
          <w:tcPr>
            <w:tcW w:w="712"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b/>
                <w:sz w:val="18"/>
                <w:szCs w:val="18"/>
              </w:rPr>
              <w:t>- 98,403,876</w:t>
            </w:r>
          </w:p>
        </w:tc>
        <w:tc>
          <w:tcPr>
            <w:tcW w:w="514" w:type="pct"/>
            <w:tcBorders>
              <w:top w:val="nil"/>
              <w:left w:val="single" w:sz="4" w:space="0" w:color="auto"/>
              <w:bottom w:val="nil"/>
              <w:right w:val="nil"/>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b/>
                <w:sz w:val="18"/>
                <w:szCs w:val="18"/>
              </w:rPr>
              <w:t>- 41.02</w:t>
            </w:r>
          </w:p>
        </w:tc>
      </w:tr>
      <w:tr w:rsidR="00F752A7" w:rsidRPr="00775FAE" w:rsidTr="00F752A7">
        <w:trPr>
          <w:cantSplit/>
          <w:trHeight w:val="399"/>
        </w:trPr>
        <w:tc>
          <w:tcPr>
            <w:tcW w:w="1143" w:type="pct"/>
            <w:tcBorders>
              <w:top w:val="nil"/>
              <w:left w:val="nil"/>
              <w:bottom w:val="nil"/>
              <w:right w:val="single" w:sz="4" w:space="0" w:color="auto"/>
            </w:tcBorders>
            <w:vAlign w:val="center"/>
            <w:hideMark/>
          </w:tcPr>
          <w:p w:rsidR="00F752A7" w:rsidRPr="00775FAE" w:rsidRDefault="00F752A7" w:rsidP="00FA5611">
            <w:pPr>
              <w:widowControl w:val="0"/>
              <w:overflowPunct/>
              <w:spacing w:line="200" w:lineRule="exact"/>
              <w:ind w:leftChars="100" w:left="240" w:rightChars="50" w:right="120" w:firstLineChars="0" w:firstLine="0"/>
              <w:jc w:val="distribute"/>
              <w:rPr>
                <w:rFonts w:cs="Times New Roman"/>
                <w:kern w:val="0"/>
                <w:sz w:val="22"/>
                <w:szCs w:val="20"/>
              </w:rPr>
            </w:pPr>
            <w:r w:rsidRPr="00775FAE">
              <w:rPr>
                <w:rFonts w:cs="Times New Roman" w:hint="eastAsia"/>
                <w:kern w:val="0"/>
                <w:sz w:val="22"/>
                <w:szCs w:val="20"/>
              </w:rPr>
              <w:t>本期賸餘</w:t>
            </w:r>
          </w:p>
        </w:tc>
        <w:tc>
          <w:tcPr>
            <w:tcW w:w="637"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11,622,000</w:t>
            </w:r>
          </w:p>
        </w:tc>
        <w:tc>
          <w:tcPr>
            <w:tcW w:w="721"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w:t>
            </w:r>
          </w:p>
        </w:tc>
        <w:tc>
          <w:tcPr>
            <w:tcW w:w="501"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w:t>
            </w:r>
          </w:p>
        </w:tc>
        <w:tc>
          <w:tcPr>
            <w:tcW w:w="773"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w:t>
            </w:r>
          </w:p>
        </w:tc>
        <w:tc>
          <w:tcPr>
            <w:tcW w:w="712"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- 11,622,000</w:t>
            </w:r>
          </w:p>
        </w:tc>
        <w:tc>
          <w:tcPr>
            <w:tcW w:w="514" w:type="pct"/>
            <w:tcBorders>
              <w:top w:val="nil"/>
              <w:left w:val="single" w:sz="4" w:space="0" w:color="auto"/>
              <w:bottom w:val="nil"/>
              <w:right w:val="nil"/>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- 100.00</w:t>
            </w:r>
          </w:p>
        </w:tc>
      </w:tr>
      <w:tr w:rsidR="00F752A7" w:rsidRPr="00775FAE" w:rsidTr="00F752A7">
        <w:trPr>
          <w:cantSplit/>
          <w:trHeight w:val="399"/>
        </w:trPr>
        <w:tc>
          <w:tcPr>
            <w:tcW w:w="1143" w:type="pct"/>
            <w:tcBorders>
              <w:top w:val="nil"/>
              <w:left w:val="nil"/>
              <w:bottom w:val="nil"/>
              <w:right w:val="single" w:sz="4" w:space="0" w:color="auto"/>
            </w:tcBorders>
            <w:vAlign w:val="center"/>
            <w:hideMark/>
          </w:tcPr>
          <w:p w:rsidR="00F752A7" w:rsidRPr="00775FAE" w:rsidRDefault="00F752A7" w:rsidP="00FA5611">
            <w:pPr>
              <w:widowControl w:val="0"/>
              <w:overflowPunct/>
              <w:spacing w:line="200" w:lineRule="exact"/>
              <w:ind w:leftChars="100" w:left="240" w:rightChars="50" w:right="120" w:firstLineChars="0" w:firstLine="0"/>
              <w:jc w:val="distribute"/>
              <w:rPr>
                <w:rFonts w:cs="Times New Roman"/>
                <w:kern w:val="0"/>
                <w:sz w:val="22"/>
                <w:szCs w:val="20"/>
              </w:rPr>
            </w:pPr>
            <w:r w:rsidRPr="00775FAE">
              <w:rPr>
                <w:rFonts w:cs="Times New Roman" w:hint="eastAsia"/>
                <w:kern w:val="0"/>
                <w:sz w:val="22"/>
                <w:szCs w:val="20"/>
              </w:rPr>
              <w:t>前期未分配賸餘</w:t>
            </w:r>
          </w:p>
        </w:tc>
        <w:tc>
          <w:tcPr>
            <w:tcW w:w="637"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228,246,000</w:t>
            </w:r>
          </w:p>
        </w:tc>
        <w:tc>
          <w:tcPr>
            <w:tcW w:w="721"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141,464,124</w:t>
            </w:r>
          </w:p>
        </w:tc>
        <w:tc>
          <w:tcPr>
            <w:tcW w:w="501"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w:t>
            </w:r>
          </w:p>
        </w:tc>
        <w:tc>
          <w:tcPr>
            <w:tcW w:w="773"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141,464,124</w:t>
            </w:r>
          </w:p>
        </w:tc>
        <w:tc>
          <w:tcPr>
            <w:tcW w:w="712" w:type="pct"/>
            <w:tcBorders>
              <w:top w:val="nil"/>
              <w:left w:val="single" w:sz="4" w:space="0" w:color="auto"/>
              <w:bottom w:val="nil"/>
              <w:right w:val="single" w:sz="4" w:space="0" w:color="auto"/>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- 86,781,876</w:t>
            </w:r>
          </w:p>
        </w:tc>
        <w:tc>
          <w:tcPr>
            <w:tcW w:w="514" w:type="pct"/>
            <w:tcBorders>
              <w:top w:val="nil"/>
              <w:left w:val="single" w:sz="4" w:space="0" w:color="auto"/>
              <w:bottom w:val="nil"/>
              <w:right w:val="nil"/>
            </w:tcBorders>
            <w:vAlign w:val="center"/>
            <w:hideMark/>
          </w:tcPr>
          <w:p w:rsidR="00F752A7" w:rsidRPr="00C346C9" w:rsidRDefault="00F752A7" w:rsidP="00FA5611">
            <w:pPr>
              <w:spacing w:line="200" w:lineRule="exact"/>
              <w:ind w:firstLine="360"/>
              <w:jc w:val="right"/>
              <w:rPr>
                <w:rFonts w:ascii="新細明體" w:hAnsi="新細明體"/>
                <w:sz w:val="18"/>
                <w:szCs w:val="18"/>
              </w:rPr>
            </w:pPr>
            <w:r w:rsidRPr="00E4572B">
              <w:rPr>
                <w:rFonts w:ascii="新細明體" w:hAnsi="新細明體"/>
                <w:sz w:val="18"/>
                <w:szCs w:val="18"/>
              </w:rPr>
              <w:t>- 38.02</w:t>
            </w:r>
          </w:p>
        </w:tc>
      </w:tr>
      <w:tr w:rsidR="00F752A7" w:rsidRPr="00775FAE" w:rsidTr="00F752A7">
        <w:trPr>
          <w:cantSplit/>
          <w:trHeight w:val="399"/>
        </w:trPr>
        <w:tc>
          <w:tcPr>
            <w:tcW w:w="1143" w:type="pct"/>
            <w:tcBorders>
              <w:top w:val="nil"/>
              <w:left w:val="nil"/>
              <w:bottom w:val="nil"/>
              <w:right w:val="single" w:sz="4" w:space="0" w:color="auto"/>
            </w:tcBorders>
            <w:vAlign w:val="center"/>
            <w:hideMark/>
          </w:tcPr>
          <w:p w:rsidR="00F752A7" w:rsidRPr="00775FAE" w:rsidRDefault="00F752A7" w:rsidP="00F752A7">
            <w:pPr>
              <w:widowControl w:val="0"/>
              <w:overflowPunct/>
              <w:ind w:rightChars="50" w:right="120" w:firstLineChars="0" w:firstLine="0"/>
              <w:jc w:val="distribute"/>
              <w:rPr>
                <w:rFonts w:cs="Times New Roman"/>
                <w:kern w:val="0"/>
                <w:sz w:val="22"/>
                <w:szCs w:val="20"/>
              </w:rPr>
            </w:pPr>
            <w:r w:rsidRPr="00775FAE">
              <w:rPr>
                <w:rFonts w:cs="Times New Roman" w:hint="eastAsia"/>
                <w:b/>
                <w:kern w:val="0"/>
                <w:sz w:val="22"/>
                <w:szCs w:val="20"/>
              </w:rPr>
              <w:t>分配之部</w:t>
            </w:r>
          </w:p>
        </w:tc>
        <w:tc>
          <w:tcPr>
            <w:tcW w:w="637"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72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129,854,658</w:t>
            </w:r>
          </w:p>
        </w:tc>
        <w:tc>
          <w:tcPr>
            <w:tcW w:w="50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773"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129,854,658</w:t>
            </w:r>
          </w:p>
        </w:tc>
        <w:tc>
          <w:tcPr>
            <w:tcW w:w="712"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129,854,658</w:t>
            </w:r>
          </w:p>
        </w:tc>
        <w:tc>
          <w:tcPr>
            <w:tcW w:w="514" w:type="pct"/>
            <w:tcBorders>
              <w:top w:val="nil"/>
              <w:left w:val="single" w:sz="4" w:space="0" w:color="auto"/>
              <w:bottom w:val="nil"/>
              <w:right w:val="nil"/>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r>
      <w:tr w:rsidR="00F752A7" w:rsidRPr="00775FAE" w:rsidTr="00F752A7">
        <w:trPr>
          <w:cantSplit/>
          <w:trHeight w:val="399"/>
        </w:trPr>
        <w:tc>
          <w:tcPr>
            <w:tcW w:w="1143" w:type="pct"/>
            <w:tcBorders>
              <w:top w:val="nil"/>
              <w:left w:val="nil"/>
              <w:bottom w:val="nil"/>
              <w:right w:val="single" w:sz="4" w:space="0" w:color="auto"/>
            </w:tcBorders>
            <w:vAlign w:val="center"/>
            <w:hideMark/>
          </w:tcPr>
          <w:p w:rsidR="00F752A7" w:rsidRPr="00775FAE" w:rsidRDefault="00F752A7" w:rsidP="00F752A7">
            <w:pPr>
              <w:widowControl w:val="0"/>
              <w:overflowPunct/>
              <w:ind w:leftChars="100" w:left="240" w:rightChars="50" w:right="120" w:firstLineChars="0" w:firstLine="0"/>
              <w:jc w:val="distribute"/>
              <w:rPr>
                <w:rFonts w:cs="Times New Roman"/>
                <w:kern w:val="0"/>
                <w:sz w:val="22"/>
                <w:szCs w:val="20"/>
              </w:rPr>
            </w:pPr>
            <w:r w:rsidRPr="00775FAE">
              <w:rPr>
                <w:rFonts w:cs="Times New Roman" w:hint="eastAsia"/>
                <w:kern w:val="0"/>
                <w:sz w:val="22"/>
                <w:szCs w:val="20"/>
              </w:rPr>
              <w:t>填補累積短</w:t>
            </w:r>
            <w:proofErr w:type="gramStart"/>
            <w:r w:rsidRPr="00775FAE">
              <w:rPr>
                <w:rFonts w:cs="Times New Roman" w:hint="eastAsia"/>
                <w:kern w:val="0"/>
                <w:sz w:val="22"/>
                <w:szCs w:val="20"/>
              </w:rPr>
              <w:t>絀</w:t>
            </w:r>
            <w:proofErr w:type="gramEnd"/>
          </w:p>
        </w:tc>
        <w:tc>
          <w:tcPr>
            <w:tcW w:w="637"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w:t>
            </w:r>
          </w:p>
        </w:tc>
        <w:tc>
          <w:tcPr>
            <w:tcW w:w="72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129,854,658</w:t>
            </w:r>
          </w:p>
        </w:tc>
        <w:tc>
          <w:tcPr>
            <w:tcW w:w="50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w:t>
            </w:r>
          </w:p>
        </w:tc>
        <w:tc>
          <w:tcPr>
            <w:tcW w:w="773"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129,854,658</w:t>
            </w:r>
          </w:p>
        </w:tc>
        <w:tc>
          <w:tcPr>
            <w:tcW w:w="712"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129,854,658</w:t>
            </w:r>
          </w:p>
        </w:tc>
        <w:tc>
          <w:tcPr>
            <w:tcW w:w="514" w:type="pct"/>
            <w:tcBorders>
              <w:top w:val="nil"/>
              <w:left w:val="single" w:sz="4" w:space="0" w:color="auto"/>
              <w:bottom w:val="nil"/>
              <w:right w:val="nil"/>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w:t>
            </w:r>
          </w:p>
        </w:tc>
      </w:tr>
      <w:tr w:rsidR="00F752A7" w:rsidRPr="00775FAE" w:rsidTr="00F752A7">
        <w:trPr>
          <w:cantSplit/>
          <w:trHeight w:val="399"/>
        </w:trPr>
        <w:tc>
          <w:tcPr>
            <w:tcW w:w="1143" w:type="pct"/>
            <w:tcBorders>
              <w:top w:val="nil"/>
              <w:left w:val="nil"/>
              <w:bottom w:val="nil"/>
              <w:right w:val="single" w:sz="4" w:space="0" w:color="auto"/>
            </w:tcBorders>
            <w:vAlign w:val="center"/>
            <w:hideMark/>
          </w:tcPr>
          <w:p w:rsidR="00F752A7" w:rsidRPr="00775FAE" w:rsidRDefault="00F752A7" w:rsidP="00F752A7">
            <w:pPr>
              <w:widowControl w:val="0"/>
              <w:overflowPunct/>
              <w:ind w:rightChars="50" w:right="120" w:firstLineChars="0" w:firstLine="0"/>
              <w:jc w:val="distribute"/>
              <w:rPr>
                <w:rFonts w:cs="Times New Roman"/>
                <w:kern w:val="0"/>
                <w:sz w:val="22"/>
                <w:szCs w:val="20"/>
              </w:rPr>
            </w:pPr>
            <w:r w:rsidRPr="00775FAE">
              <w:rPr>
                <w:rFonts w:cs="Times New Roman" w:hint="eastAsia"/>
                <w:b/>
                <w:kern w:val="0"/>
                <w:sz w:val="22"/>
                <w:szCs w:val="20"/>
              </w:rPr>
              <w:t>未分配賸餘</w:t>
            </w:r>
          </w:p>
        </w:tc>
        <w:tc>
          <w:tcPr>
            <w:tcW w:w="637"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239,868,000</w:t>
            </w:r>
          </w:p>
        </w:tc>
        <w:tc>
          <w:tcPr>
            <w:tcW w:w="72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11,609,466</w:t>
            </w:r>
          </w:p>
        </w:tc>
        <w:tc>
          <w:tcPr>
            <w:tcW w:w="50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773"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11,609,466</w:t>
            </w:r>
          </w:p>
        </w:tc>
        <w:tc>
          <w:tcPr>
            <w:tcW w:w="712"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- 228,258,534</w:t>
            </w:r>
          </w:p>
        </w:tc>
        <w:tc>
          <w:tcPr>
            <w:tcW w:w="514" w:type="pct"/>
            <w:tcBorders>
              <w:top w:val="nil"/>
              <w:left w:val="single" w:sz="4" w:space="0" w:color="auto"/>
              <w:bottom w:val="nil"/>
              <w:right w:val="nil"/>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- 95.16</w:t>
            </w:r>
          </w:p>
        </w:tc>
      </w:tr>
      <w:tr w:rsidR="00F752A7" w:rsidRPr="00775FAE" w:rsidTr="00F752A7">
        <w:trPr>
          <w:cantSplit/>
          <w:trHeight w:val="399"/>
        </w:trPr>
        <w:tc>
          <w:tcPr>
            <w:tcW w:w="1143" w:type="pct"/>
            <w:tcBorders>
              <w:top w:val="nil"/>
              <w:left w:val="nil"/>
              <w:bottom w:val="nil"/>
              <w:right w:val="single" w:sz="4" w:space="0" w:color="auto"/>
            </w:tcBorders>
            <w:vAlign w:val="center"/>
            <w:hideMark/>
          </w:tcPr>
          <w:p w:rsidR="00F752A7" w:rsidRPr="00775FAE" w:rsidRDefault="00F752A7" w:rsidP="00F752A7">
            <w:pPr>
              <w:widowControl w:val="0"/>
              <w:overflowPunct/>
              <w:ind w:rightChars="50" w:right="120" w:firstLineChars="0" w:firstLine="0"/>
              <w:jc w:val="distribute"/>
              <w:rPr>
                <w:rFonts w:cs="Times New Roman"/>
                <w:kern w:val="0"/>
                <w:sz w:val="22"/>
                <w:szCs w:val="20"/>
              </w:rPr>
            </w:pPr>
            <w:r w:rsidRPr="00775FAE">
              <w:rPr>
                <w:rFonts w:cs="Times New Roman" w:hint="eastAsia"/>
                <w:b/>
                <w:kern w:val="0"/>
                <w:sz w:val="22"/>
                <w:szCs w:val="20"/>
              </w:rPr>
              <w:t>短</w:t>
            </w:r>
            <w:proofErr w:type="gramStart"/>
            <w:r w:rsidRPr="00775FAE">
              <w:rPr>
                <w:rFonts w:cs="Times New Roman" w:hint="eastAsia"/>
                <w:b/>
                <w:kern w:val="0"/>
                <w:sz w:val="22"/>
                <w:szCs w:val="20"/>
              </w:rPr>
              <w:t>絀</w:t>
            </w:r>
            <w:proofErr w:type="gramEnd"/>
            <w:r w:rsidRPr="00775FAE">
              <w:rPr>
                <w:rFonts w:cs="Times New Roman" w:hint="eastAsia"/>
                <w:b/>
                <w:kern w:val="0"/>
                <w:sz w:val="22"/>
                <w:szCs w:val="20"/>
              </w:rPr>
              <w:t>之部</w:t>
            </w:r>
          </w:p>
        </w:tc>
        <w:tc>
          <w:tcPr>
            <w:tcW w:w="637"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72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129,854,658</w:t>
            </w:r>
          </w:p>
        </w:tc>
        <w:tc>
          <w:tcPr>
            <w:tcW w:w="50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773"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129,854,658</w:t>
            </w:r>
          </w:p>
        </w:tc>
        <w:tc>
          <w:tcPr>
            <w:tcW w:w="712"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129,854,658</w:t>
            </w:r>
          </w:p>
        </w:tc>
        <w:tc>
          <w:tcPr>
            <w:tcW w:w="514" w:type="pct"/>
            <w:tcBorders>
              <w:top w:val="nil"/>
              <w:left w:val="single" w:sz="4" w:space="0" w:color="auto"/>
              <w:bottom w:val="nil"/>
              <w:right w:val="nil"/>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r>
      <w:tr w:rsidR="00F752A7" w:rsidRPr="00775FAE" w:rsidTr="00F752A7">
        <w:trPr>
          <w:cantSplit/>
          <w:trHeight w:val="399"/>
        </w:trPr>
        <w:tc>
          <w:tcPr>
            <w:tcW w:w="1143" w:type="pct"/>
            <w:tcBorders>
              <w:top w:val="nil"/>
              <w:left w:val="nil"/>
              <w:bottom w:val="nil"/>
              <w:right w:val="single" w:sz="4" w:space="0" w:color="auto"/>
            </w:tcBorders>
            <w:vAlign w:val="center"/>
            <w:hideMark/>
          </w:tcPr>
          <w:p w:rsidR="00F752A7" w:rsidRPr="00775FAE" w:rsidRDefault="00F752A7" w:rsidP="00F752A7">
            <w:pPr>
              <w:widowControl w:val="0"/>
              <w:overflowPunct/>
              <w:ind w:leftChars="100" w:left="240" w:rightChars="50" w:right="120" w:firstLineChars="0" w:firstLine="0"/>
              <w:jc w:val="distribute"/>
              <w:rPr>
                <w:rFonts w:cs="Times New Roman"/>
                <w:kern w:val="0"/>
                <w:sz w:val="22"/>
                <w:szCs w:val="20"/>
              </w:rPr>
            </w:pPr>
            <w:r w:rsidRPr="00775FAE">
              <w:rPr>
                <w:rFonts w:cs="Times New Roman" w:hint="eastAsia"/>
                <w:kern w:val="0"/>
                <w:sz w:val="22"/>
                <w:szCs w:val="20"/>
              </w:rPr>
              <w:t>本期短</w:t>
            </w:r>
            <w:proofErr w:type="gramStart"/>
            <w:r w:rsidRPr="00775FAE">
              <w:rPr>
                <w:rFonts w:cs="Times New Roman" w:hint="eastAsia"/>
                <w:kern w:val="0"/>
                <w:sz w:val="22"/>
                <w:szCs w:val="20"/>
              </w:rPr>
              <w:t>絀</w:t>
            </w:r>
            <w:proofErr w:type="gramEnd"/>
          </w:p>
        </w:tc>
        <w:tc>
          <w:tcPr>
            <w:tcW w:w="637"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w:t>
            </w:r>
          </w:p>
        </w:tc>
        <w:tc>
          <w:tcPr>
            <w:tcW w:w="72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129,854,658</w:t>
            </w:r>
          </w:p>
        </w:tc>
        <w:tc>
          <w:tcPr>
            <w:tcW w:w="50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w:t>
            </w:r>
          </w:p>
        </w:tc>
        <w:tc>
          <w:tcPr>
            <w:tcW w:w="773"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129,854,658</w:t>
            </w:r>
          </w:p>
        </w:tc>
        <w:tc>
          <w:tcPr>
            <w:tcW w:w="712"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129,854,658</w:t>
            </w:r>
          </w:p>
        </w:tc>
        <w:tc>
          <w:tcPr>
            <w:tcW w:w="514" w:type="pct"/>
            <w:tcBorders>
              <w:top w:val="nil"/>
              <w:left w:val="single" w:sz="4" w:space="0" w:color="auto"/>
              <w:bottom w:val="nil"/>
              <w:right w:val="nil"/>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w:t>
            </w:r>
          </w:p>
        </w:tc>
      </w:tr>
      <w:tr w:rsidR="00F752A7" w:rsidRPr="00775FAE" w:rsidTr="00F752A7">
        <w:trPr>
          <w:cantSplit/>
          <w:trHeight w:val="399"/>
        </w:trPr>
        <w:tc>
          <w:tcPr>
            <w:tcW w:w="1143" w:type="pct"/>
            <w:tcBorders>
              <w:top w:val="nil"/>
              <w:left w:val="nil"/>
              <w:bottom w:val="nil"/>
              <w:right w:val="single" w:sz="4" w:space="0" w:color="auto"/>
            </w:tcBorders>
            <w:vAlign w:val="center"/>
            <w:hideMark/>
          </w:tcPr>
          <w:p w:rsidR="00F752A7" w:rsidRPr="00775FAE" w:rsidRDefault="00F752A7" w:rsidP="00F752A7">
            <w:pPr>
              <w:widowControl w:val="0"/>
              <w:overflowPunct/>
              <w:ind w:rightChars="50" w:right="120" w:firstLineChars="0" w:firstLine="0"/>
              <w:jc w:val="distribute"/>
              <w:rPr>
                <w:rFonts w:cs="Times New Roman"/>
                <w:kern w:val="0"/>
                <w:sz w:val="22"/>
                <w:szCs w:val="20"/>
              </w:rPr>
            </w:pPr>
            <w:r w:rsidRPr="00775FAE">
              <w:rPr>
                <w:rFonts w:cs="Times New Roman" w:hint="eastAsia"/>
                <w:b/>
                <w:kern w:val="0"/>
                <w:sz w:val="22"/>
                <w:szCs w:val="20"/>
              </w:rPr>
              <w:t>填補之部</w:t>
            </w:r>
          </w:p>
        </w:tc>
        <w:tc>
          <w:tcPr>
            <w:tcW w:w="637"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72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129,854,658</w:t>
            </w:r>
          </w:p>
        </w:tc>
        <w:tc>
          <w:tcPr>
            <w:tcW w:w="50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773"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129,854,658</w:t>
            </w:r>
          </w:p>
        </w:tc>
        <w:tc>
          <w:tcPr>
            <w:tcW w:w="712"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129,854,658</w:t>
            </w:r>
          </w:p>
        </w:tc>
        <w:tc>
          <w:tcPr>
            <w:tcW w:w="514" w:type="pct"/>
            <w:tcBorders>
              <w:top w:val="nil"/>
              <w:left w:val="single" w:sz="4" w:space="0" w:color="auto"/>
              <w:bottom w:val="nil"/>
              <w:right w:val="nil"/>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r>
      <w:tr w:rsidR="00F752A7" w:rsidRPr="00775FAE" w:rsidTr="00F752A7">
        <w:trPr>
          <w:cantSplit/>
          <w:trHeight w:val="399"/>
        </w:trPr>
        <w:tc>
          <w:tcPr>
            <w:tcW w:w="1143" w:type="pct"/>
            <w:tcBorders>
              <w:top w:val="nil"/>
              <w:left w:val="nil"/>
              <w:bottom w:val="nil"/>
              <w:right w:val="single" w:sz="4" w:space="0" w:color="auto"/>
            </w:tcBorders>
            <w:vAlign w:val="center"/>
            <w:hideMark/>
          </w:tcPr>
          <w:p w:rsidR="00F752A7" w:rsidRPr="00775FAE" w:rsidRDefault="00F752A7" w:rsidP="00F752A7">
            <w:pPr>
              <w:widowControl w:val="0"/>
              <w:overflowPunct/>
              <w:ind w:leftChars="100" w:left="240" w:rightChars="50" w:right="120" w:firstLineChars="0" w:firstLine="0"/>
              <w:jc w:val="distribute"/>
              <w:rPr>
                <w:rFonts w:cs="Times New Roman"/>
                <w:kern w:val="0"/>
                <w:sz w:val="22"/>
                <w:szCs w:val="20"/>
              </w:rPr>
            </w:pPr>
            <w:r w:rsidRPr="00775FAE">
              <w:rPr>
                <w:rFonts w:cs="Times New Roman" w:hint="eastAsia"/>
                <w:kern w:val="0"/>
                <w:sz w:val="22"/>
                <w:szCs w:val="20"/>
              </w:rPr>
              <w:t>撥用賸餘</w:t>
            </w:r>
          </w:p>
        </w:tc>
        <w:tc>
          <w:tcPr>
            <w:tcW w:w="637"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w:t>
            </w:r>
          </w:p>
        </w:tc>
        <w:tc>
          <w:tcPr>
            <w:tcW w:w="72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129,854,658</w:t>
            </w:r>
          </w:p>
        </w:tc>
        <w:tc>
          <w:tcPr>
            <w:tcW w:w="501"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w:t>
            </w:r>
          </w:p>
        </w:tc>
        <w:tc>
          <w:tcPr>
            <w:tcW w:w="773"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129,854,658</w:t>
            </w:r>
          </w:p>
        </w:tc>
        <w:tc>
          <w:tcPr>
            <w:tcW w:w="712" w:type="pct"/>
            <w:tcBorders>
              <w:top w:val="nil"/>
              <w:left w:val="single" w:sz="4" w:space="0" w:color="auto"/>
              <w:bottom w:val="nil"/>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129,854,658</w:t>
            </w:r>
          </w:p>
        </w:tc>
        <w:tc>
          <w:tcPr>
            <w:tcW w:w="514" w:type="pct"/>
            <w:tcBorders>
              <w:top w:val="nil"/>
              <w:left w:val="single" w:sz="4" w:space="0" w:color="auto"/>
              <w:bottom w:val="nil"/>
              <w:right w:val="nil"/>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sz w:val="18"/>
                <w:szCs w:val="18"/>
              </w:rPr>
              <w:t>--</w:t>
            </w:r>
          </w:p>
        </w:tc>
      </w:tr>
      <w:tr w:rsidR="00F752A7" w:rsidRPr="00A2122E" w:rsidTr="00F752A7">
        <w:trPr>
          <w:cantSplit/>
          <w:trHeight w:val="399"/>
        </w:trPr>
        <w:tc>
          <w:tcPr>
            <w:tcW w:w="1143" w:type="pct"/>
            <w:tcBorders>
              <w:top w:val="nil"/>
              <w:left w:val="nil"/>
              <w:bottom w:val="single" w:sz="8" w:space="0" w:color="auto"/>
              <w:right w:val="single" w:sz="4" w:space="0" w:color="auto"/>
            </w:tcBorders>
            <w:vAlign w:val="center"/>
            <w:hideMark/>
          </w:tcPr>
          <w:p w:rsidR="00F752A7" w:rsidRPr="00775FAE" w:rsidRDefault="00F752A7" w:rsidP="00F752A7">
            <w:pPr>
              <w:widowControl w:val="0"/>
              <w:overflowPunct/>
              <w:ind w:rightChars="50" w:right="120" w:firstLineChars="0" w:firstLine="0"/>
              <w:jc w:val="distribute"/>
              <w:rPr>
                <w:rFonts w:cs="Times New Roman"/>
                <w:kern w:val="0"/>
                <w:sz w:val="22"/>
                <w:szCs w:val="20"/>
              </w:rPr>
            </w:pPr>
            <w:r w:rsidRPr="00775FAE">
              <w:rPr>
                <w:rFonts w:cs="Times New Roman" w:hint="eastAsia"/>
                <w:b/>
                <w:kern w:val="0"/>
                <w:sz w:val="22"/>
                <w:szCs w:val="20"/>
              </w:rPr>
              <w:t>待填補之短</w:t>
            </w:r>
            <w:proofErr w:type="gramStart"/>
            <w:r w:rsidRPr="00775FAE">
              <w:rPr>
                <w:rFonts w:cs="Times New Roman" w:hint="eastAsia"/>
                <w:b/>
                <w:kern w:val="0"/>
                <w:sz w:val="22"/>
                <w:szCs w:val="20"/>
              </w:rPr>
              <w:t>絀</w:t>
            </w:r>
            <w:proofErr w:type="gramEnd"/>
          </w:p>
        </w:tc>
        <w:tc>
          <w:tcPr>
            <w:tcW w:w="637" w:type="pct"/>
            <w:tcBorders>
              <w:top w:val="nil"/>
              <w:left w:val="single" w:sz="4" w:space="0" w:color="auto"/>
              <w:bottom w:val="single" w:sz="8" w:space="0" w:color="auto"/>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721" w:type="pct"/>
            <w:tcBorders>
              <w:top w:val="nil"/>
              <w:left w:val="single" w:sz="4" w:space="0" w:color="auto"/>
              <w:bottom w:val="single" w:sz="8" w:space="0" w:color="auto"/>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501" w:type="pct"/>
            <w:tcBorders>
              <w:top w:val="nil"/>
              <w:left w:val="single" w:sz="4" w:space="0" w:color="auto"/>
              <w:bottom w:val="single" w:sz="8" w:space="0" w:color="auto"/>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773" w:type="pct"/>
            <w:tcBorders>
              <w:top w:val="nil"/>
              <w:left w:val="single" w:sz="4" w:space="0" w:color="auto"/>
              <w:bottom w:val="single" w:sz="8" w:space="0" w:color="auto"/>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712" w:type="pct"/>
            <w:tcBorders>
              <w:top w:val="nil"/>
              <w:left w:val="single" w:sz="4" w:space="0" w:color="auto"/>
              <w:bottom w:val="single" w:sz="8" w:space="0" w:color="auto"/>
              <w:right w:val="single" w:sz="4" w:space="0" w:color="auto"/>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c>
          <w:tcPr>
            <w:tcW w:w="514" w:type="pct"/>
            <w:tcBorders>
              <w:top w:val="nil"/>
              <w:left w:val="single" w:sz="4" w:space="0" w:color="auto"/>
              <w:bottom w:val="single" w:sz="8" w:space="0" w:color="auto"/>
              <w:right w:val="nil"/>
            </w:tcBorders>
            <w:vAlign w:val="center"/>
            <w:hideMark/>
          </w:tcPr>
          <w:p w:rsidR="00F752A7" w:rsidRPr="00C346C9" w:rsidRDefault="00F752A7" w:rsidP="00F752A7">
            <w:pPr>
              <w:ind w:firstLine="360"/>
              <w:jc w:val="right"/>
              <w:rPr>
                <w:rFonts w:ascii="新細明體" w:hAnsi="新細明體"/>
                <w:sz w:val="18"/>
                <w:szCs w:val="18"/>
              </w:rPr>
            </w:pPr>
            <w:r w:rsidRPr="00E4572B">
              <w:rPr>
                <w:rFonts w:ascii="新細明體" w:hAnsi="新細明體"/>
                <w:b/>
                <w:sz w:val="18"/>
                <w:szCs w:val="18"/>
              </w:rPr>
              <w:t>--</w:t>
            </w:r>
          </w:p>
        </w:tc>
      </w:tr>
    </w:tbl>
    <w:p w:rsidR="00424C7D" w:rsidRDefault="00424C7D" w:rsidP="001F3757">
      <w:pPr>
        <w:tabs>
          <w:tab w:val="left" w:pos="540"/>
          <w:tab w:val="center" w:pos="4800"/>
        </w:tabs>
        <w:overflowPunct/>
        <w:adjustRightInd w:val="0"/>
        <w:snapToGrid w:val="0"/>
        <w:ind w:left="-284" w:firstLineChars="0" w:firstLine="0"/>
        <w:jc w:val="center"/>
        <w:rPr>
          <w:b/>
          <w:color w:val="000000"/>
          <w:sz w:val="32"/>
          <w:u w:val="single" w:color="000000"/>
        </w:rPr>
        <w:sectPr w:rsidR="00424C7D" w:rsidSect="005348D5">
          <w:headerReference w:type="even" r:id="rId12"/>
          <w:headerReference w:type="default" r:id="rId13"/>
          <w:footerReference w:type="even" r:id="rId14"/>
          <w:footerReference w:type="default" r:id="rId15"/>
          <w:headerReference w:type="first" r:id="rId16"/>
          <w:footerReference w:type="first" r:id="rId17"/>
          <w:pgSz w:w="11906" w:h="16838" w:code="9"/>
          <w:pgMar w:top="1418" w:right="851" w:bottom="1418" w:left="851" w:header="1021" w:footer="737" w:gutter="284"/>
          <w:pgNumType w:start="331"/>
          <w:cols w:space="425"/>
          <w:docGrid w:type="lines" w:linePitch="360"/>
        </w:sectPr>
      </w:pPr>
    </w:p>
    <w:p w:rsidR="001F3757" w:rsidRPr="00A06376" w:rsidRDefault="001F3757" w:rsidP="00F968A7">
      <w:pPr>
        <w:tabs>
          <w:tab w:val="center" w:pos="4800"/>
        </w:tabs>
        <w:overflowPunct/>
        <w:adjustRightInd w:val="0"/>
        <w:snapToGrid w:val="0"/>
        <w:ind w:firstLineChars="0" w:firstLine="0"/>
        <w:jc w:val="center"/>
        <w:rPr>
          <w:b/>
          <w:color w:val="000000"/>
          <w:sz w:val="32"/>
          <w:u w:val="single" w:color="000000"/>
        </w:rPr>
      </w:pPr>
      <w:r w:rsidRPr="00A06376">
        <w:rPr>
          <w:rFonts w:hint="eastAsia"/>
          <w:b/>
          <w:color w:val="000000"/>
          <w:sz w:val="32"/>
          <w:u w:val="single" w:color="000000"/>
        </w:rPr>
        <w:lastRenderedPageBreak/>
        <w:t xml:space="preserve">　考選業務基金餘</w:t>
      </w:r>
      <w:proofErr w:type="gramStart"/>
      <w:r w:rsidRPr="00A06376">
        <w:rPr>
          <w:rFonts w:hint="eastAsia"/>
          <w:b/>
          <w:color w:val="000000"/>
          <w:sz w:val="32"/>
          <w:u w:val="single" w:color="000000"/>
        </w:rPr>
        <w:t>絀</w:t>
      </w:r>
      <w:proofErr w:type="gramEnd"/>
      <w:r w:rsidRPr="00A06376">
        <w:rPr>
          <w:rFonts w:hint="eastAsia"/>
          <w:b/>
          <w:color w:val="000000"/>
          <w:sz w:val="32"/>
          <w:u w:val="single" w:color="000000"/>
        </w:rPr>
        <w:t xml:space="preserve">審定後現金流量表　</w:t>
      </w:r>
    </w:p>
    <w:p w:rsidR="001F3757" w:rsidRPr="00A06376" w:rsidRDefault="001F3757" w:rsidP="00814292">
      <w:pPr>
        <w:tabs>
          <w:tab w:val="left" w:pos="4488"/>
        </w:tabs>
        <w:overflowPunct/>
        <w:snapToGrid w:val="0"/>
        <w:ind w:rightChars="-1" w:right="-2" w:firstLineChars="0" w:firstLine="0"/>
        <w:jc w:val="right"/>
        <w:rPr>
          <w:color w:val="000000"/>
        </w:rPr>
      </w:pPr>
      <w:r w:rsidRPr="00A06376">
        <w:rPr>
          <w:rFonts w:hint="eastAsia"/>
          <w:color w:val="000000"/>
        </w:rPr>
        <w:t>中華民國</w:t>
      </w:r>
      <w:proofErr w:type="gramStart"/>
      <w:r w:rsidR="007407A5">
        <w:rPr>
          <w:rFonts w:hint="eastAsia"/>
          <w:color w:val="000000"/>
        </w:rPr>
        <w:t>111</w:t>
      </w:r>
      <w:proofErr w:type="gramEnd"/>
      <w:r w:rsidR="007407A5">
        <w:rPr>
          <w:rFonts w:hint="eastAsia"/>
          <w:color w:val="000000"/>
        </w:rPr>
        <w:t>年度</w:t>
      </w:r>
      <w:r w:rsidRPr="00A06376">
        <w:rPr>
          <w:color w:val="000000"/>
        </w:rPr>
        <w:tab/>
      </w:r>
      <w:r w:rsidRPr="00A06376">
        <w:rPr>
          <w:rFonts w:hint="eastAsia"/>
          <w:color w:val="000000"/>
          <w:spacing w:val="-20"/>
        </w:rPr>
        <w:t>單位：新臺幣元</w:t>
      </w:r>
    </w:p>
    <w:tbl>
      <w:tblPr>
        <w:tblW w:w="9951" w:type="dxa"/>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45"/>
        <w:gridCol w:w="1553"/>
        <w:gridCol w:w="1418"/>
        <w:gridCol w:w="1417"/>
        <w:gridCol w:w="1318"/>
      </w:tblGrid>
      <w:tr w:rsidR="0031391B" w:rsidRPr="00A06376" w:rsidTr="000908B6">
        <w:trPr>
          <w:cantSplit/>
          <w:trHeight w:val="380"/>
          <w:tblHeader/>
        </w:trPr>
        <w:tc>
          <w:tcPr>
            <w:tcW w:w="4245" w:type="dxa"/>
            <w:vMerge w:val="restart"/>
            <w:tcBorders>
              <w:top w:val="single" w:sz="8" w:space="0" w:color="auto"/>
              <w:left w:val="nil"/>
              <w:bottom w:val="nil"/>
            </w:tcBorders>
            <w:vAlign w:val="center"/>
          </w:tcPr>
          <w:p w:rsidR="0031391B" w:rsidRPr="00A06376" w:rsidRDefault="0031391B" w:rsidP="007407A5">
            <w:pPr>
              <w:widowControl w:val="0"/>
              <w:overflowPunct/>
              <w:spacing w:line="200" w:lineRule="exact"/>
              <w:ind w:left="113" w:right="113" w:firstLineChars="0" w:firstLine="0"/>
              <w:jc w:val="distribute"/>
              <w:rPr>
                <w:rFonts w:cs="Times New Roman"/>
                <w:szCs w:val="20"/>
              </w:rPr>
            </w:pPr>
            <w:r w:rsidRPr="00A06376">
              <w:rPr>
                <w:rFonts w:cs="Times New Roman" w:hint="eastAsia"/>
                <w:szCs w:val="20"/>
              </w:rPr>
              <w:t>項目</w:t>
            </w:r>
          </w:p>
        </w:tc>
        <w:tc>
          <w:tcPr>
            <w:tcW w:w="1553" w:type="dxa"/>
            <w:vMerge w:val="restart"/>
            <w:tcBorders>
              <w:top w:val="single" w:sz="8" w:space="0" w:color="auto"/>
              <w:bottom w:val="nil"/>
            </w:tcBorders>
            <w:vAlign w:val="center"/>
          </w:tcPr>
          <w:p w:rsidR="0031391B" w:rsidRPr="00A06376" w:rsidRDefault="0031391B" w:rsidP="007407A5">
            <w:pPr>
              <w:widowControl w:val="0"/>
              <w:overflowPunct/>
              <w:spacing w:line="200" w:lineRule="exact"/>
              <w:ind w:left="113" w:right="113" w:firstLineChars="0" w:firstLine="0"/>
              <w:jc w:val="distribute"/>
              <w:rPr>
                <w:rFonts w:cs="Times New Roman"/>
                <w:szCs w:val="20"/>
              </w:rPr>
            </w:pPr>
            <w:r w:rsidRPr="00A06376">
              <w:rPr>
                <w:rFonts w:cs="Times New Roman" w:hint="eastAsia"/>
                <w:szCs w:val="20"/>
              </w:rPr>
              <w:t>預算數</w:t>
            </w:r>
          </w:p>
        </w:tc>
        <w:tc>
          <w:tcPr>
            <w:tcW w:w="1418" w:type="dxa"/>
            <w:vMerge w:val="restart"/>
            <w:tcBorders>
              <w:top w:val="single" w:sz="8" w:space="0" w:color="auto"/>
            </w:tcBorders>
            <w:vAlign w:val="center"/>
          </w:tcPr>
          <w:p w:rsidR="0031391B" w:rsidRPr="00A06376" w:rsidRDefault="0031391B" w:rsidP="007407A5">
            <w:pPr>
              <w:widowControl w:val="0"/>
              <w:overflowPunct/>
              <w:spacing w:line="200" w:lineRule="exact"/>
              <w:ind w:left="113" w:right="113" w:firstLineChars="0" w:firstLine="0"/>
              <w:jc w:val="distribute"/>
              <w:rPr>
                <w:rFonts w:cs="Times New Roman"/>
                <w:szCs w:val="20"/>
              </w:rPr>
            </w:pPr>
            <w:r w:rsidRPr="00A06376">
              <w:rPr>
                <w:rFonts w:cs="Times New Roman" w:hint="eastAsia"/>
                <w:szCs w:val="20"/>
              </w:rPr>
              <w:t>決算數</w:t>
            </w:r>
          </w:p>
        </w:tc>
        <w:tc>
          <w:tcPr>
            <w:tcW w:w="2735" w:type="dxa"/>
            <w:gridSpan w:val="2"/>
            <w:tcBorders>
              <w:top w:val="single" w:sz="8" w:space="0" w:color="auto"/>
              <w:bottom w:val="nil"/>
              <w:right w:val="nil"/>
            </w:tcBorders>
            <w:vAlign w:val="center"/>
          </w:tcPr>
          <w:p w:rsidR="0031391B" w:rsidRPr="00A06376" w:rsidRDefault="0031391B" w:rsidP="007407A5">
            <w:pPr>
              <w:widowControl w:val="0"/>
              <w:overflowPunct/>
              <w:spacing w:line="200" w:lineRule="exact"/>
              <w:ind w:left="113" w:right="-2" w:firstLineChars="0" w:firstLine="0"/>
              <w:jc w:val="distribute"/>
              <w:rPr>
                <w:rFonts w:cs="Times New Roman"/>
                <w:szCs w:val="20"/>
              </w:rPr>
            </w:pPr>
            <w:r w:rsidRPr="00A06376">
              <w:rPr>
                <w:rFonts w:cs="Times New Roman" w:hint="eastAsia"/>
                <w:szCs w:val="20"/>
              </w:rPr>
              <w:t>比較增減</w:t>
            </w:r>
          </w:p>
        </w:tc>
      </w:tr>
      <w:tr w:rsidR="0031391B" w:rsidRPr="00A06376" w:rsidTr="008214CC">
        <w:trPr>
          <w:cantSplit/>
          <w:trHeight w:val="474"/>
          <w:tblHeader/>
        </w:trPr>
        <w:tc>
          <w:tcPr>
            <w:tcW w:w="4245" w:type="dxa"/>
            <w:vMerge/>
            <w:tcBorders>
              <w:top w:val="nil"/>
              <w:left w:val="nil"/>
              <w:bottom w:val="single" w:sz="8" w:space="0" w:color="auto"/>
            </w:tcBorders>
            <w:vAlign w:val="center"/>
          </w:tcPr>
          <w:p w:rsidR="0031391B" w:rsidRPr="00A06376" w:rsidRDefault="0031391B" w:rsidP="007407A5">
            <w:pPr>
              <w:widowControl w:val="0"/>
              <w:overflowPunct/>
              <w:spacing w:line="200" w:lineRule="exact"/>
              <w:ind w:left="113" w:right="113" w:firstLineChars="0" w:firstLine="0"/>
              <w:jc w:val="distribute"/>
              <w:rPr>
                <w:rFonts w:cs="Times New Roman"/>
                <w:szCs w:val="20"/>
              </w:rPr>
            </w:pPr>
          </w:p>
        </w:tc>
        <w:tc>
          <w:tcPr>
            <w:tcW w:w="1553" w:type="dxa"/>
            <w:vMerge/>
            <w:tcBorders>
              <w:top w:val="nil"/>
              <w:bottom w:val="single" w:sz="8" w:space="0" w:color="auto"/>
            </w:tcBorders>
            <w:vAlign w:val="center"/>
          </w:tcPr>
          <w:p w:rsidR="0031391B" w:rsidRPr="00A06376" w:rsidRDefault="0031391B" w:rsidP="007407A5">
            <w:pPr>
              <w:widowControl w:val="0"/>
              <w:overflowPunct/>
              <w:spacing w:line="200" w:lineRule="exact"/>
              <w:ind w:left="113" w:right="113" w:firstLineChars="0" w:firstLine="0"/>
              <w:jc w:val="distribute"/>
              <w:rPr>
                <w:rFonts w:cs="Times New Roman"/>
                <w:szCs w:val="20"/>
              </w:rPr>
            </w:pPr>
          </w:p>
        </w:tc>
        <w:tc>
          <w:tcPr>
            <w:tcW w:w="1418" w:type="dxa"/>
            <w:vMerge/>
            <w:tcBorders>
              <w:bottom w:val="single" w:sz="8" w:space="0" w:color="auto"/>
            </w:tcBorders>
            <w:vAlign w:val="center"/>
          </w:tcPr>
          <w:p w:rsidR="0031391B" w:rsidRPr="00A06376" w:rsidRDefault="0031391B" w:rsidP="007407A5">
            <w:pPr>
              <w:widowControl w:val="0"/>
              <w:overflowPunct/>
              <w:spacing w:line="200" w:lineRule="exact"/>
              <w:ind w:left="113" w:right="113" w:firstLineChars="0" w:firstLine="0"/>
              <w:jc w:val="distribute"/>
              <w:rPr>
                <w:rFonts w:cs="Times New Roman"/>
                <w:szCs w:val="20"/>
              </w:rPr>
            </w:pPr>
          </w:p>
        </w:tc>
        <w:tc>
          <w:tcPr>
            <w:tcW w:w="1417" w:type="dxa"/>
            <w:tcBorders>
              <w:top w:val="single" w:sz="4" w:space="0" w:color="auto"/>
              <w:bottom w:val="single" w:sz="8" w:space="0" w:color="auto"/>
            </w:tcBorders>
            <w:vAlign w:val="center"/>
          </w:tcPr>
          <w:p w:rsidR="0031391B" w:rsidRPr="00A06376" w:rsidRDefault="0031391B" w:rsidP="007407A5">
            <w:pPr>
              <w:widowControl w:val="0"/>
              <w:overflowPunct/>
              <w:spacing w:line="200" w:lineRule="exact"/>
              <w:ind w:left="113" w:right="113" w:firstLineChars="0" w:firstLine="0"/>
              <w:jc w:val="distribute"/>
              <w:rPr>
                <w:rFonts w:cs="Times New Roman"/>
                <w:szCs w:val="20"/>
              </w:rPr>
            </w:pPr>
            <w:r w:rsidRPr="00A06376">
              <w:rPr>
                <w:rFonts w:cs="Times New Roman" w:hint="eastAsia"/>
                <w:szCs w:val="20"/>
              </w:rPr>
              <w:t>金額</w:t>
            </w:r>
          </w:p>
        </w:tc>
        <w:tc>
          <w:tcPr>
            <w:tcW w:w="1318" w:type="dxa"/>
            <w:tcBorders>
              <w:top w:val="single" w:sz="4" w:space="0" w:color="auto"/>
              <w:bottom w:val="single" w:sz="8" w:space="0" w:color="auto"/>
              <w:right w:val="nil"/>
            </w:tcBorders>
            <w:vAlign w:val="center"/>
          </w:tcPr>
          <w:p w:rsidR="0031391B" w:rsidRPr="00A06376" w:rsidRDefault="0031391B" w:rsidP="007407A5">
            <w:pPr>
              <w:widowControl w:val="0"/>
              <w:overflowPunct/>
              <w:spacing w:line="200" w:lineRule="exact"/>
              <w:ind w:left="113" w:right="113" w:firstLineChars="0" w:firstLine="0"/>
              <w:jc w:val="distribute"/>
              <w:rPr>
                <w:rFonts w:cs="Times New Roman"/>
                <w:szCs w:val="20"/>
              </w:rPr>
            </w:pPr>
            <w:r w:rsidRPr="00A06376">
              <w:rPr>
                <w:rFonts w:cs="Times New Roman" w:hint="eastAsia"/>
                <w:szCs w:val="20"/>
              </w:rPr>
              <w:t>％</w:t>
            </w:r>
          </w:p>
        </w:tc>
      </w:tr>
      <w:tr w:rsidR="0031391B" w:rsidRPr="00A06376" w:rsidTr="00027026">
        <w:trPr>
          <w:cantSplit/>
          <w:trHeight w:val="582"/>
        </w:trPr>
        <w:tc>
          <w:tcPr>
            <w:tcW w:w="4245" w:type="dxa"/>
            <w:tcBorders>
              <w:top w:val="nil"/>
              <w:left w:val="nil"/>
              <w:bottom w:val="nil"/>
            </w:tcBorders>
            <w:vAlign w:val="center"/>
          </w:tcPr>
          <w:p w:rsidR="0031391B" w:rsidRPr="00A06376" w:rsidRDefault="0031391B" w:rsidP="007407A5">
            <w:pPr>
              <w:widowControl w:val="0"/>
              <w:overflowPunct/>
              <w:spacing w:line="200" w:lineRule="exact"/>
              <w:ind w:rightChars="50" w:right="120" w:firstLineChars="0" w:firstLine="0"/>
              <w:jc w:val="distribute"/>
              <w:rPr>
                <w:rFonts w:cs="Times New Roman"/>
                <w:w w:val="90"/>
                <w:kern w:val="0"/>
                <w:szCs w:val="20"/>
              </w:rPr>
            </w:pPr>
            <w:r w:rsidRPr="00A06376">
              <w:rPr>
                <w:rFonts w:cs="Times New Roman" w:hint="eastAsia"/>
                <w:b/>
                <w:w w:val="90"/>
                <w:kern w:val="0"/>
                <w:szCs w:val="20"/>
              </w:rPr>
              <w:t>業務活動之現金流量</w:t>
            </w:r>
          </w:p>
        </w:tc>
        <w:tc>
          <w:tcPr>
            <w:tcW w:w="1553" w:type="dxa"/>
            <w:tcBorders>
              <w:top w:val="nil"/>
              <w:bottom w:val="nil"/>
            </w:tcBorders>
            <w:vAlign w:val="center"/>
          </w:tcPr>
          <w:p w:rsidR="0031391B" w:rsidRPr="00A06376" w:rsidRDefault="0031391B" w:rsidP="007407A5">
            <w:pPr>
              <w:widowControl w:val="0"/>
              <w:overflowPunct/>
              <w:autoSpaceDE w:val="0"/>
              <w:autoSpaceDN w:val="0"/>
              <w:adjustRightInd w:val="0"/>
              <w:spacing w:line="200" w:lineRule="exact"/>
              <w:ind w:firstLineChars="0" w:firstLine="0"/>
              <w:jc w:val="right"/>
              <w:rPr>
                <w:rFonts w:asciiTheme="minorEastAsia" w:eastAsiaTheme="minorEastAsia" w:hAnsiTheme="minorEastAsia" w:cs="Times New Roman"/>
                <w:kern w:val="0"/>
                <w:sz w:val="18"/>
                <w:szCs w:val="18"/>
              </w:rPr>
            </w:pPr>
          </w:p>
        </w:tc>
        <w:tc>
          <w:tcPr>
            <w:tcW w:w="1418" w:type="dxa"/>
            <w:tcBorders>
              <w:top w:val="nil"/>
              <w:bottom w:val="nil"/>
            </w:tcBorders>
            <w:vAlign w:val="center"/>
          </w:tcPr>
          <w:p w:rsidR="0031391B" w:rsidRPr="00A06376" w:rsidRDefault="0031391B" w:rsidP="007407A5">
            <w:pPr>
              <w:widowControl w:val="0"/>
              <w:overflowPunct/>
              <w:autoSpaceDE w:val="0"/>
              <w:autoSpaceDN w:val="0"/>
              <w:adjustRightInd w:val="0"/>
              <w:spacing w:line="200" w:lineRule="exact"/>
              <w:ind w:firstLineChars="0" w:firstLine="0"/>
              <w:jc w:val="right"/>
              <w:rPr>
                <w:rFonts w:asciiTheme="minorEastAsia" w:eastAsiaTheme="minorEastAsia" w:hAnsiTheme="minorEastAsia" w:cs="Times New Roman"/>
                <w:kern w:val="0"/>
                <w:sz w:val="18"/>
                <w:szCs w:val="18"/>
              </w:rPr>
            </w:pPr>
          </w:p>
        </w:tc>
        <w:tc>
          <w:tcPr>
            <w:tcW w:w="1417" w:type="dxa"/>
            <w:tcBorders>
              <w:top w:val="nil"/>
              <w:bottom w:val="nil"/>
            </w:tcBorders>
            <w:vAlign w:val="center"/>
          </w:tcPr>
          <w:p w:rsidR="0031391B" w:rsidRPr="00A06376" w:rsidRDefault="0031391B" w:rsidP="007407A5">
            <w:pPr>
              <w:widowControl w:val="0"/>
              <w:overflowPunct/>
              <w:autoSpaceDE w:val="0"/>
              <w:autoSpaceDN w:val="0"/>
              <w:adjustRightInd w:val="0"/>
              <w:spacing w:line="200" w:lineRule="exact"/>
              <w:ind w:firstLineChars="0" w:firstLine="0"/>
              <w:jc w:val="right"/>
              <w:rPr>
                <w:rFonts w:asciiTheme="minorEastAsia" w:eastAsiaTheme="minorEastAsia" w:hAnsiTheme="minorEastAsia" w:cs="Times New Roman"/>
                <w:kern w:val="0"/>
                <w:sz w:val="18"/>
                <w:szCs w:val="18"/>
              </w:rPr>
            </w:pPr>
          </w:p>
        </w:tc>
        <w:tc>
          <w:tcPr>
            <w:tcW w:w="1318" w:type="dxa"/>
            <w:tcBorders>
              <w:top w:val="nil"/>
              <w:bottom w:val="nil"/>
              <w:right w:val="nil"/>
            </w:tcBorders>
            <w:vAlign w:val="center"/>
          </w:tcPr>
          <w:p w:rsidR="0031391B" w:rsidRPr="00A06376" w:rsidRDefault="0031391B" w:rsidP="007407A5">
            <w:pPr>
              <w:widowControl w:val="0"/>
              <w:overflowPunct/>
              <w:autoSpaceDE w:val="0"/>
              <w:autoSpaceDN w:val="0"/>
              <w:adjustRightInd w:val="0"/>
              <w:spacing w:line="200" w:lineRule="exact"/>
              <w:ind w:firstLineChars="0" w:firstLine="0"/>
              <w:jc w:val="right"/>
              <w:rPr>
                <w:rFonts w:asciiTheme="minorEastAsia" w:eastAsiaTheme="minorEastAsia" w:hAnsiTheme="minorEastAsia" w:cs="Times New Roman"/>
                <w:kern w:val="0"/>
                <w:sz w:val="18"/>
                <w:szCs w:val="18"/>
              </w:rPr>
            </w:pP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200" w:left="480" w:rightChars="50" w:right="120" w:firstLineChars="0" w:firstLine="0"/>
              <w:jc w:val="distribute"/>
              <w:rPr>
                <w:rFonts w:cs="Times New Roman"/>
                <w:w w:val="90"/>
                <w:kern w:val="0"/>
                <w:szCs w:val="20"/>
              </w:rPr>
            </w:pPr>
            <w:r w:rsidRPr="00A06376">
              <w:rPr>
                <w:rFonts w:cs="Times New Roman" w:hint="eastAsia"/>
                <w:w w:val="90"/>
                <w:kern w:val="0"/>
                <w:szCs w:val="20"/>
              </w:rPr>
              <w:t>本期賸餘（短</w:t>
            </w:r>
            <w:proofErr w:type="gramStart"/>
            <w:r w:rsidRPr="00A06376">
              <w:rPr>
                <w:rFonts w:cs="Times New Roman" w:hint="eastAsia"/>
                <w:w w:val="90"/>
                <w:kern w:val="0"/>
                <w:szCs w:val="20"/>
              </w:rPr>
              <w:t>絀</w:t>
            </w:r>
            <w:proofErr w:type="gramEnd"/>
            <w:r w:rsidRPr="00A06376">
              <w:rPr>
                <w:rFonts w:cs="Times New Roman" w:hint="eastAsia"/>
                <w:w w:val="90"/>
                <w:kern w:val="0"/>
                <w:szCs w:val="20"/>
              </w:rPr>
              <w:t>）</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kern w:val="0"/>
                <w:sz w:val="18"/>
              </w:rPr>
              <w:t>11,622,000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- 129,854,658</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- 141,476,658</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200" w:left="480" w:rightChars="50" w:right="120" w:firstLineChars="0" w:firstLine="0"/>
              <w:jc w:val="distribute"/>
              <w:rPr>
                <w:rFonts w:cs="Times New Roman"/>
                <w:w w:val="90"/>
                <w:kern w:val="0"/>
                <w:szCs w:val="20"/>
              </w:rPr>
            </w:pPr>
            <w:r w:rsidRPr="00A06376">
              <w:rPr>
                <w:rFonts w:cs="Times New Roman" w:hint="eastAsia"/>
                <w:w w:val="90"/>
                <w:kern w:val="0"/>
                <w:szCs w:val="20"/>
              </w:rPr>
              <w:t>利息股利之調整</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kern w:val="0"/>
                <w:sz w:val="18"/>
              </w:rPr>
              <w:t>- 1,700,000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- 1,448,597</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251,403</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- 14.79</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200" w:left="480" w:rightChars="50" w:right="120" w:firstLineChars="0" w:firstLine="0"/>
              <w:jc w:val="distribute"/>
              <w:rPr>
                <w:rFonts w:cs="Times New Roman"/>
                <w:w w:val="90"/>
                <w:kern w:val="0"/>
                <w:szCs w:val="20"/>
              </w:rPr>
            </w:pPr>
            <w:r w:rsidRPr="00A06376">
              <w:rPr>
                <w:rFonts w:cs="Times New Roman" w:hint="eastAsia"/>
                <w:spacing w:val="-24"/>
                <w:w w:val="90"/>
                <w:kern w:val="0"/>
                <w:szCs w:val="20"/>
              </w:rPr>
              <w:t>未計利息股利之本期賸餘（短</w:t>
            </w:r>
            <w:proofErr w:type="gramStart"/>
            <w:r w:rsidRPr="00A06376">
              <w:rPr>
                <w:rFonts w:cs="Times New Roman" w:hint="eastAsia"/>
                <w:spacing w:val="-24"/>
                <w:w w:val="90"/>
                <w:kern w:val="0"/>
                <w:szCs w:val="20"/>
              </w:rPr>
              <w:t>絀</w:t>
            </w:r>
            <w:proofErr w:type="gramEnd"/>
            <w:r w:rsidRPr="00A06376">
              <w:rPr>
                <w:rFonts w:cs="Times New Roman" w:hint="eastAsia"/>
                <w:spacing w:val="-24"/>
                <w:w w:val="90"/>
                <w:kern w:val="0"/>
                <w:szCs w:val="20"/>
              </w:rPr>
              <w:t>）</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kern w:val="0"/>
                <w:sz w:val="18"/>
              </w:rPr>
              <w:t>9,922,000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- 131,303,255</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- 141,225,255</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200" w:left="480" w:rightChars="50" w:right="120" w:firstLineChars="0" w:firstLine="0"/>
              <w:jc w:val="distribute"/>
              <w:rPr>
                <w:rFonts w:cs="Times New Roman"/>
                <w:w w:val="90"/>
                <w:kern w:val="0"/>
                <w:szCs w:val="20"/>
              </w:rPr>
            </w:pPr>
            <w:r w:rsidRPr="00A06376">
              <w:rPr>
                <w:rFonts w:cs="Times New Roman" w:hint="eastAsia"/>
                <w:w w:val="90"/>
                <w:kern w:val="0"/>
                <w:szCs w:val="20"/>
              </w:rPr>
              <w:t>調整項目</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kern w:val="0"/>
                <w:sz w:val="18"/>
              </w:rPr>
              <w:t>33,843,000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- 21,371,401</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- 55,214,401</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200" w:left="480" w:rightChars="50" w:right="120" w:firstLineChars="0" w:firstLine="0"/>
              <w:jc w:val="distribute"/>
              <w:rPr>
                <w:rFonts w:cs="Times New Roman"/>
                <w:w w:val="90"/>
                <w:kern w:val="0"/>
                <w:szCs w:val="20"/>
              </w:rPr>
            </w:pPr>
            <w:r w:rsidRPr="00A06376">
              <w:rPr>
                <w:rFonts w:cs="Times New Roman" w:hint="eastAsia"/>
                <w:spacing w:val="-24"/>
                <w:w w:val="90"/>
                <w:kern w:val="0"/>
                <w:szCs w:val="20"/>
              </w:rPr>
              <w:t>未計利息股利之現金流入（流出）</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kern w:val="0"/>
                <w:sz w:val="18"/>
              </w:rPr>
              <w:t>43,765,000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- 152,674,656</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- 196,439,656</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200" w:left="480" w:rightChars="50" w:right="120" w:firstLineChars="0" w:firstLine="0"/>
              <w:jc w:val="distribute"/>
              <w:rPr>
                <w:rFonts w:cs="Times New Roman"/>
                <w:w w:val="90"/>
                <w:kern w:val="0"/>
                <w:szCs w:val="20"/>
              </w:rPr>
            </w:pPr>
            <w:r w:rsidRPr="00A06376">
              <w:rPr>
                <w:rFonts w:cs="Times New Roman" w:hint="eastAsia"/>
                <w:w w:val="90"/>
                <w:kern w:val="0"/>
                <w:szCs w:val="20"/>
              </w:rPr>
              <w:t>收取利息</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kern w:val="0"/>
                <w:sz w:val="18"/>
              </w:rPr>
              <w:t>1,700,000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1,445,192</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- 254,808</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- 14.99</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100" w:left="240" w:rightChars="50" w:right="120" w:firstLineChars="0" w:firstLine="0"/>
              <w:jc w:val="distribute"/>
              <w:rPr>
                <w:rFonts w:cs="Times New Roman"/>
                <w:w w:val="90"/>
                <w:kern w:val="0"/>
                <w:szCs w:val="20"/>
              </w:rPr>
            </w:pPr>
            <w:r w:rsidRPr="00A06376">
              <w:rPr>
                <w:rFonts w:cs="Times New Roman" w:hint="eastAsia"/>
                <w:b/>
                <w:spacing w:val="-24"/>
                <w:w w:val="90"/>
                <w:kern w:val="0"/>
                <w:szCs w:val="20"/>
              </w:rPr>
              <w:t>業務活動之淨現金流入（流出）</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b/>
                <w:kern w:val="0"/>
                <w:sz w:val="18"/>
              </w:rPr>
              <w:t>45,465,000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- 151,229,464</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- 196,694,464</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rightChars="50" w:right="120" w:firstLineChars="0" w:firstLine="0"/>
              <w:jc w:val="distribute"/>
              <w:rPr>
                <w:rFonts w:cs="Times New Roman"/>
                <w:w w:val="90"/>
                <w:kern w:val="0"/>
                <w:szCs w:val="20"/>
              </w:rPr>
            </w:pPr>
            <w:r w:rsidRPr="00A06376">
              <w:rPr>
                <w:rFonts w:cs="Times New Roman" w:hint="eastAsia"/>
                <w:b/>
                <w:w w:val="90"/>
                <w:kern w:val="0"/>
                <w:szCs w:val="20"/>
              </w:rPr>
              <w:t>投資活動之現金流量</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200" w:left="480" w:rightChars="50" w:right="120" w:firstLineChars="0" w:firstLine="0"/>
              <w:jc w:val="distribute"/>
              <w:rPr>
                <w:rFonts w:cs="Times New Roman"/>
                <w:w w:val="90"/>
                <w:kern w:val="0"/>
                <w:szCs w:val="20"/>
              </w:rPr>
            </w:pPr>
            <w:r w:rsidRPr="00A06376">
              <w:rPr>
                <w:rFonts w:cs="Times New Roman" w:hint="eastAsia"/>
                <w:w w:val="90"/>
                <w:kern w:val="0"/>
                <w:szCs w:val="20"/>
              </w:rPr>
              <w:t>減少流動金融資產及短</w:t>
            </w:r>
            <w:proofErr w:type="gramStart"/>
            <w:r w:rsidRPr="00A06376">
              <w:rPr>
                <w:rFonts w:cs="Times New Roman" w:hint="eastAsia"/>
                <w:w w:val="90"/>
                <w:kern w:val="0"/>
                <w:szCs w:val="20"/>
              </w:rPr>
              <w:t>期貸</w:t>
            </w:r>
            <w:proofErr w:type="gramEnd"/>
            <w:r w:rsidRPr="00A06376">
              <w:rPr>
                <w:rFonts w:cs="Times New Roman" w:hint="eastAsia"/>
                <w:w w:val="90"/>
                <w:kern w:val="0"/>
                <w:szCs w:val="20"/>
              </w:rPr>
              <w:t>墊款</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kern w:val="0"/>
                <w:sz w:val="18"/>
              </w:rPr>
              <w:t>－</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217,000,000</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217,000,000</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200" w:left="480" w:rightChars="50" w:right="120" w:firstLineChars="0" w:firstLine="0"/>
              <w:jc w:val="distribute"/>
              <w:rPr>
                <w:rFonts w:cs="Times New Roman"/>
                <w:w w:val="90"/>
                <w:kern w:val="0"/>
                <w:szCs w:val="20"/>
              </w:rPr>
            </w:pPr>
            <w:r w:rsidRPr="00A06376">
              <w:rPr>
                <w:rFonts w:cs="Times New Roman" w:hint="eastAsia"/>
                <w:w w:val="90"/>
                <w:kern w:val="0"/>
                <w:szCs w:val="20"/>
              </w:rPr>
              <w:t>增加不動產、廠房及設備、礦產資源</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kern w:val="0"/>
                <w:sz w:val="18"/>
              </w:rPr>
              <w:t>- 27,760,000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- 18,820,163</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8,939,837</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- 32.20</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200" w:left="480" w:rightChars="50" w:right="120" w:firstLineChars="0" w:firstLine="0"/>
              <w:jc w:val="distribute"/>
              <w:rPr>
                <w:rFonts w:cs="Times New Roman"/>
                <w:w w:val="90"/>
                <w:kern w:val="0"/>
                <w:szCs w:val="20"/>
              </w:rPr>
            </w:pPr>
            <w:r w:rsidRPr="00A06376">
              <w:rPr>
                <w:rFonts w:cs="Times New Roman" w:hint="eastAsia"/>
                <w:w w:val="90"/>
                <w:kern w:val="0"/>
                <w:szCs w:val="20"/>
              </w:rPr>
              <w:t>增加無形資產及其他資產</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kern w:val="0"/>
                <w:sz w:val="18"/>
              </w:rPr>
              <w:t>- 20,444,000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- 17,396,792</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3,047,208</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- 14.91</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100" w:left="240" w:rightChars="50" w:right="120" w:firstLineChars="0" w:firstLine="0"/>
              <w:jc w:val="distribute"/>
              <w:rPr>
                <w:rFonts w:cs="Times New Roman"/>
                <w:w w:val="90"/>
                <w:kern w:val="0"/>
                <w:szCs w:val="20"/>
              </w:rPr>
            </w:pPr>
            <w:r w:rsidRPr="00A06376">
              <w:rPr>
                <w:rFonts w:cs="Times New Roman" w:hint="eastAsia"/>
                <w:b/>
                <w:spacing w:val="-24"/>
                <w:w w:val="90"/>
                <w:kern w:val="0"/>
                <w:szCs w:val="20"/>
              </w:rPr>
              <w:t>投資活動之淨現金流入（流出）</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b/>
                <w:kern w:val="0"/>
                <w:sz w:val="18"/>
              </w:rPr>
              <w:t>- 48,204,000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180,783,045</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228,987,045</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rightChars="50" w:right="120" w:firstLineChars="0" w:firstLine="0"/>
              <w:jc w:val="distribute"/>
              <w:rPr>
                <w:rFonts w:cs="Times New Roman"/>
                <w:w w:val="90"/>
                <w:kern w:val="0"/>
                <w:szCs w:val="20"/>
              </w:rPr>
            </w:pPr>
            <w:r w:rsidRPr="00A06376">
              <w:rPr>
                <w:rFonts w:cs="Times New Roman" w:hint="eastAsia"/>
                <w:b/>
                <w:w w:val="90"/>
                <w:kern w:val="0"/>
                <w:szCs w:val="20"/>
              </w:rPr>
              <w:t>籌資活動之現金流量</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200" w:left="480" w:rightChars="50" w:right="120" w:firstLineChars="0" w:firstLine="0"/>
              <w:jc w:val="distribute"/>
              <w:rPr>
                <w:rFonts w:cs="Times New Roman"/>
                <w:w w:val="90"/>
                <w:kern w:val="0"/>
                <w:szCs w:val="20"/>
              </w:rPr>
            </w:pPr>
            <w:r w:rsidRPr="00A06376">
              <w:rPr>
                <w:rFonts w:cs="Times New Roman" w:hint="eastAsia"/>
                <w:spacing w:val="-24"/>
                <w:w w:val="90"/>
                <w:kern w:val="0"/>
                <w:szCs w:val="20"/>
              </w:rPr>
              <w:t>增加短期債務、流動金融負債及其他負債</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kern w:val="0"/>
                <w:sz w:val="18"/>
              </w:rPr>
              <w:t>1,835,000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510,241,830</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508,406,830</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27,706.09</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200" w:left="480" w:rightChars="50" w:right="120" w:firstLineChars="0" w:firstLine="0"/>
              <w:jc w:val="distribute"/>
              <w:rPr>
                <w:rFonts w:cs="Times New Roman"/>
                <w:w w:val="90"/>
                <w:kern w:val="0"/>
                <w:szCs w:val="20"/>
              </w:rPr>
            </w:pPr>
            <w:r w:rsidRPr="00A06376">
              <w:rPr>
                <w:rFonts w:cs="Times New Roman" w:hint="eastAsia"/>
                <w:spacing w:val="-24"/>
                <w:w w:val="90"/>
                <w:kern w:val="0"/>
                <w:szCs w:val="20"/>
              </w:rPr>
              <w:t>減少短期債務、流動金融負債及其他負債</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kern w:val="0"/>
                <w:sz w:val="18"/>
              </w:rPr>
              <w:t>－</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- 512,349,014</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- 512,349,014</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kern w:val="0"/>
                <w:sz w:val="18"/>
              </w:rPr>
              <w:t>--</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leftChars="100" w:left="240" w:rightChars="50" w:right="120" w:firstLineChars="0" w:firstLine="0"/>
              <w:jc w:val="distribute"/>
              <w:rPr>
                <w:rFonts w:cs="Times New Roman"/>
                <w:w w:val="90"/>
                <w:kern w:val="0"/>
                <w:szCs w:val="20"/>
              </w:rPr>
            </w:pPr>
            <w:r w:rsidRPr="00A06376">
              <w:rPr>
                <w:rFonts w:cs="Times New Roman" w:hint="eastAsia"/>
                <w:b/>
                <w:spacing w:val="-24"/>
                <w:w w:val="90"/>
                <w:kern w:val="0"/>
                <w:szCs w:val="20"/>
              </w:rPr>
              <w:t>籌資活動之淨現金流入（流出）</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b/>
                <w:kern w:val="0"/>
                <w:sz w:val="18"/>
              </w:rPr>
              <w:t>1,835,000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- 2,107,184</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- 3,942,184</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rightChars="50" w:right="120" w:firstLineChars="0" w:firstLine="0"/>
              <w:jc w:val="distribute"/>
              <w:rPr>
                <w:rFonts w:cs="Times New Roman"/>
                <w:w w:val="90"/>
                <w:kern w:val="0"/>
                <w:szCs w:val="20"/>
              </w:rPr>
            </w:pPr>
            <w:r w:rsidRPr="00A06376">
              <w:rPr>
                <w:rFonts w:cs="Times New Roman" w:hint="eastAsia"/>
                <w:b/>
                <w:spacing w:val="-24"/>
                <w:w w:val="90"/>
                <w:kern w:val="0"/>
                <w:szCs w:val="20"/>
              </w:rPr>
              <w:t>現金及約當現金之淨增（淨減）</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b/>
                <w:kern w:val="0"/>
                <w:sz w:val="18"/>
              </w:rPr>
              <w:t>- 904,000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27,446,397</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28,350,397</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w:t>
            </w:r>
          </w:p>
        </w:tc>
      </w:tr>
      <w:tr w:rsidR="007407A5" w:rsidRPr="005C65DD" w:rsidTr="00027026">
        <w:trPr>
          <w:cantSplit/>
          <w:trHeight w:val="582"/>
        </w:trPr>
        <w:tc>
          <w:tcPr>
            <w:tcW w:w="4245" w:type="dxa"/>
            <w:tcBorders>
              <w:top w:val="nil"/>
              <w:left w:val="nil"/>
              <w:bottom w:val="nil"/>
            </w:tcBorders>
            <w:vAlign w:val="center"/>
          </w:tcPr>
          <w:p w:rsidR="007407A5" w:rsidRPr="00A06376" w:rsidRDefault="007407A5" w:rsidP="007407A5">
            <w:pPr>
              <w:widowControl w:val="0"/>
              <w:overflowPunct/>
              <w:spacing w:line="200" w:lineRule="exact"/>
              <w:ind w:rightChars="50" w:right="120" w:firstLineChars="0" w:firstLine="0"/>
              <w:jc w:val="distribute"/>
              <w:rPr>
                <w:rFonts w:cs="Times New Roman"/>
                <w:w w:val="90"/>
                <w:kern w:val="0"/>
                <w:szCs w:val="20"/>
              </w:rPr>
            </w:pPr>
            <w:r w:rsidRPr="00A06376">
              <w:rPr>
                <w:rFonts w:cs="Times New Roman" w:hint="eastAsia"/>
                <w:b/>
                <w:w w:val="90"/>
                <w:kern w:val="0"/>
                <w:szCs w:val="20"/>
              </w:rPr>
              <w:t>期初現金及約當現金</w:t>
            </w:r>
          </w:p>
        </w:tc>
        <w:tc>
          <w:tcPr>
            <w:tcW w:w="1553"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b/>
                <w:kern w:val="0"/>
                <w:sz w:val="18"/>
              </w:rPr>
              <w:t>195,395,000</w:t>
            </w:r>
          </w:p>
        </w:tc>
        <w:tc>
          <w:tcPr>
            <w:tcW w:w="1418"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156,897,428</w:t>
            </w:r>
          </w:p>
        </w:tc>
        <w:tc>
          <w:tcPr>
            <w:tcW w:w="1417" w:type="dxa"/>
            <w:tcBorders>
              <w:top w:val="nil"/>
              <w:bottom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- 38,497,572</w:t>
            </w:r>
          </w:p>
        </w:tc>
        <w:tc>
          <w:tcPr>
            <w:tcW w:w="1318" w:type="dxa"/>
            <w:tcBorders>
              <w:top w:val="nil"/>
              <w:bottom w:val="nil"/>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- 19.70</w:t>
            </w:r>
          </w:p>
        </w:tc>
      </w:tr>
      <w:tr w:rsidR="007407A5" w:rsidRPr="005C65DD" w:rsidTr="00027026">
        <w:trPr>
          <w:cantSplit/>
          <w:trHeight w:val="582"/>
        </w:trPr>
        <w:tc>
          <w:tcPr>
            <w:tcW w:w="4245" w:type="dxa"/>
            <w:tcBorders>
              <w:top w:val="nil"/>
              <w:left w:val="nil"/>
              <w:bottom w:val="single" w:sz="8" w:space="0" w:color="auto"/>
            </w:tcBorders>
            <w:vAlign w:val="center"/>
          </w:tcPr>
          <w:p w:rsidR="007407A5" w:rsidRPr="00A06376" w:rsidRDefault="007407A5" w:rsidP="007407A5">
            <w:pPr>
              <w:widowControl w:val="0"/>
              <w:overflowPunct/>
              <w:spacing w:line="200" w:lineRule="exact"/>
              <w:ind w:rightChars="50" w:right="120" w:firstLineChars="0" w:firstLine="0"/>
              <w:jc w:val="distribute"/>
              <w:rPr>
                <w:rFonts w:cs="Times New Roman"/>
                <w:w w:val="90"/>
                <w:kern w:val="0"/>
                <w:szCs w:val="20"/>
              </w:rPr>
            </w:pPr>
            <w:r w:rsidRPr="00A06376">
              <w:rPr>
                <w:rFonts w:cs="Times New Roman" w:hint="eastAsia"/>
                <w:b/>
                <w:w w:val="90"/>
                <w:kern w:val="0"/>
                <w:szCs w:val="20"/>
              </w:rPr>
              <w:t>期末現金及約當現金</w:t>
            </w:r>
          </w:p>
        </w:tc>
        <w:tc>
          <w:tcPr>
            <w:tcW w:w="1553" w:type="dxa"/>
            <w:tcBorders>
              <w:top w:val="nil"/>
              <w:bottom w:val="single" w:sz="8" w:space="0" w:color="auto"/>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hint="eastAsia"/>
                <w:b/>
                <w:kern w:val="0"/>
                <w:sz w:val="18"/>
              </w:rPr>
              <w:t>194,491,000</w:t>
            </w:r>
          </w:p>
        </w:tc>
        <w:tc>
          <w:tcPr>
            <w:tcW w:w="1418" w:type="dxa"/>
            <w:tcBorders>
              <w:top w:val="nil"/>
              <w:bottom w:val="single" w:sz="8" w:space="0" w:color="auto"/>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184,343,825</w:t>
            </w:r>
          </w:p>
        </w:tc>
        <w:tc>
          <w:tcPr>
            <w:tcW w:w="1417" w:type="dxa"/>
            <w:tcBorders>
              <w:top w:val="nil"/>
              <w:bottom w:val="single" w:sz="8" w:space="0" w:color="auto"/>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- 10,147,175</w:t>
            </w:r>
          </w:p>
        </w:tc>
        <w:tc>
          <w:tcPr>
            <w:tcW w:w="1318" w:type="dxa"/>
            <w:tcBorders>
              <w:top w:val="nil"/>
              <w:bottom w:val="single" w:sz="8" w:space="0" w:color="auto"/>
              <w:right w:val="nil"/>
            </w:tcBorders>
            <w:vAlign w:val="center"/>
          </w:tcPr>
          <w:p w:rsidR="007407A5" w:rsidRDefault="007407A5" w:rsidP="007407A5">
            <w:pPr>
              <w:autoSpaceDE w:val="0"/>
              <w:autoSpaceDN w:val="0"/>
              <w:adjustRightInd w:val="0"/>
              <w:spacing w:line="200" w:lineRule="exact"/>
              <w:ind w:firstLine="360"/>
              <w:jc w:val="right"/>
              <w:rPr>
                <w:rFonts w:ascii="新細明體" w:hAnsi="新細明體"/>
                <w:kern w:val="0"/>
                <w:sz w:val="18"/>
              </w:rPr>
            </w:pPr>
            <w:r w:rsidRPr="00412AFD">
              <w:rPr>
                <w:rFonts w:ascii="新細明體" w:hAnsi="新細明體"/>
                <w:b/>
                <w:kern w:val="0"/>
                <w:sz w:val="18"/>
              </w:rPr>
              <w:t>- 5.22</w:t>
            </w:r>
          </w:p>
        </w:tc>
      </w:tr>
    </w:tbl>
    <w:p w:rsidR="0031391B" w:rsidRPr="00A06376" w:rsidRDefault="0031391B" w:rsidP="005C65DD">
      <w:pPr>
        <w:tabs>
          <w:tab w:val="left" w:pos="408"/>
        </w:tabs>
        <w:adjustRightInd w:val="0"/>
        <w:snapToGrid w:val="0"/>
        <w:ind w:left="500" w:hangingChars="278" w:hanging="500"/>
        <w:jc w:val="left"/>
        <w:rPr>
          <w:sz w:val="18"/>
          <w:szCs w:val="18"/>
        </w:rPr>
      </w:pPr>
      <w:proofErr w:type="gramStart"/>
      <w:r w:rsidRPr="00A06376">
        <w:rPr>
          <w:rFonts w:hint="eastAsia"/>
          <w:sz w:val="18"/>
          <w:szCs w:val="18"/>
        </w:rPr>
        <w:t>註</w:t>
      </w:r>
      <w:proofErr w:type="gramEnd"/>
      <w:r w:rsidRPr="00A06376">
        <w:rPr>
          <w:rFonts w:hint="eastAsia"/>
          <w:sz w:val="18"/>
          <w:szCs w:val="18"/>
        </w:rPr>
        <w:t>：1.本表係</w:t>
      </w:r>
      <w:proofErr w:type="gramStart"/>
      <w:r w:rsidRPr="00A06376">
        <w:rPr>
          <w:rFonts w:hint="eastAsia"/>
          <w:sz w:val="18"/>
          <w:szCs w:val="18"/>
        </w:rPr>
        <w:t>採</w:t>
      </w:r>
      <w:proofErr w:type="gramEnd"/>
      <w:r w:rsidRPr="00A06376">
        <w:rPr>
          <w:rFonts w:hint="eastAsia"/>
          <w:sz w:val="18"/>
          <w:szCs w:val="18"/>
        </w:rPr>
        <w:t>現金及約當現金基礎，包括現金及自投資日起3個月內到期或清償之債權證券。</w:t>
      </w:r>
    </w:p>
    <w:p w:rsidR="00424C7D" w:rsidRDefault="0031391B" w:rsidP="005C65DD">
      <w:pPr>
        <w:tabs>
          <w:tab w:val="left" w:pos="408"/>
        </w:tabs>
        <w:adjustRightInd w:val="0"/>
        <w:snapToGrid w:val="0"/>
        <w:ind w:leftChars="150" w:left="540" w:hangingChars="100" w:hanging="180"/>
        <w:jc w:val="left"/>
        <w:rPr>
          <w:sz w:val="18"/>
          <w:szCs w:val="18"/>
        </w:rPr>
        <w:sectPr w:rsidR="00424C7D" w:rsidSect="005C6278">
          <w:pgSz w:w="11906" w:h="16838" w:code="9"/>
          <w:pgMar w:top="1418" w:right="851" w:bottom="1418" w:left="851" w:header="1021" w:footer="737" w:gutter="284"/>
          <w:cols w:space="425"/>
          <w:docGrid w:type="lines" w:linePitch="360"/>
        </w:sectPr>
      </w:pPr>
      <w:r w:rsidRPr="00A06376">
        <w:rPr>
          <w:rFonts w:hint="eastAsia"/>
          <w:sz w:val="18"/>
          <w:szCs w:val="18"/>
        </w:rPr>
        <w:t>2.本表「調整項目」欄所列，包括提存呆帳、</w:t>
      </w:r>
      <w:proofErr w:type="gramStart"/>
      <w:r w:rsidRPr="00A06376">
        <w:rPr>
          <w:rFonts w:hint="eastAsia"/>
          <w:sz w:val="18"/>
          <w:szCs w:val="18"/>
        </w:rPr>
        <w:t>醫療折</w:t>
      </w:r>
      <w:proofErr w:type="gramEnd"/>
      <w:r w:rsidRPr="00A06376">
        <w:rPr>
          <w:rFonts w:hint="eastAsia"/>
          <w:sz w:val="18"/>
          <w:szCs w:val="18"/>
        </w:rPr>
        <w:t>讓及評價短</w:t>
      </w:r>
      <w:proofErr w:type="gramStart"/>
      <w:r w:rsidRPr="00A06376">
        <w:rPr>
          <w:rFonts w:hint="eastAsia"/>
          <w:sz w:val="18"/>
          <w:szCs w:val="18"/>
        </w:rPr>
        <w:t>絀</w:t>
      </w:r>
      <w:proofErr w:type="gramEnd"/>
      <w:r w:rsidRPr="00A06376">
        <w:rPr>
          <w:rFonts w:hint="eastAsia"/>
          <w:sz w:val="18"/>
          <w:szCs w:val="18"/>
        </w:rPr>
        <w:t>、提存各項準備、折舊、減損及折耗、攤銷、兌換短</w:t>
      </w:r>
      <w:proofErr w:type="gramStart"/>
      <w:r w:rsidRPr="00A06376">
        <w:rPr>
          <w:rFonts w:hint="eastAsia"/>
          <w:sz w:val="18"/>
          <w:szCs w:val="18"/>
        </w:rPr>
        <w:t>絀</w:t>
      </w:r>
      <w:proofErr w:type="gramEnd"/>
      <w:r w:rsidRPr="00A06376">
        <w:rPr>
          <w:rFonts w:hint="eastAsia"/>
          <w:sz w:val="18"/>
          <w:szCs w:val="18"/>
        </w:rPr>
        <w:t>（賸餘）、處理資產短</w:t>
      </w:r>
      <w:proofErr w:type="gramStart"/>
      <w:r w:rsidRPr="00A06376">
        <w:rPr>
          <w:rFonts w:hint="eastAsia"/>
          <w:sz w:val="18"/>
          <w:szCs w:val="18"/>
        </w:rPr>
        <w:t>絀</w:t>
      </w:r>
      <w:proofErr w:type="gramEnd"/>
      <w:r w:rsidRPr="00A06376">
        <w:rPr>
          <w:rFonts w:hint="eastAsia"/>
          <w:sz w:val="18"/>
          <w:szCs w:val="18"/>
        </w:rPr>
        <w:t>（賸餘）、債務整理短</w:t>
      </w:r>
      <w:proofErr w:type="gramStart"/>
      <w:r w:rsidRPr="00A06376">
        <w:rPr>
          <w:rFonts w:hint="eastAsia"/>
          <w:sz w:val="18"/>
          <w:szCs w:val="18"/>
        </w:rPr>
        <w:t>絀</w:t>
      </w:r>
      <w:proofErr w:type="gramEnd"/>
      <w:r w:rsidRPr="00A06376">
        <w:rPr>
          <w:rFonts w:hint="eastAsia"/>
          <w:sz w:val="18"/>
          <w:szCs w:val="18"/>
        </w:rPr>
        <w:t>（賸餘）、其他、</w:t>
      </w:r>
      <w:proofErr w:type="gramStart"/>
      <w:r w:rsidRPr="00A06376">
        <w:rPr>
          <w:rFonts w:hint="eastAsia"/>
          <w:sz w:val="18"/>
          <w:szCs w:val="18"/>
        </w:rPr>
        <w:t>流動資產淨減</w:t>
      </w:r>
      <w:proofErr w:type="gramEnd"/>
      <w:r w:rsidRPr="00A06376">
        <w:rPr>
          <w:rFonts w:hint="eastAsia"/>
          <w:sz w:val="18"/>
          <w:szCs w:val="18"/>
        </w:rPr>
        <w:t>（淨增）及流動負債淨增（淨減）。</w:t>
      </w:r>
    </w:p>
    <w:p w:rsidR="001F3757" w:rsidRPr="00A06376" w:rsidRDefault="001F3757" w:rsidP="00F968A7">
      <w:pPr>
        <w:tabs>
          <w:tab w:val="center" w:pos="4800"/>
        </w:tabs>
        <w:overflowPunct/>
        <w:adjustRightInd w:val="0"/>
        <w:snapToGrid w:val="0"/>
        <w:ind w:firstLineChars="0" w:firstLine="0"/>
        <w:jc w:val="center"/>
        <w:rPr>
          <w:b/>
          <w:color w:val="000000"/>
          <w:sz w:val="32"/>
          <w:u w:val="single" w:color="000000"/>
        </w:rPr>
      </w:pPr>
      <w:r w:rsidRPr="00A06376">
        <w:rPr>
          <w:rFonts w:hint="eastAsia"/>
          <w:b/>
          <w:color w:val="000000"/>
          <w:sz w:val="32"/>
          <w:u w:val="single" w:color="000000"/>
        </w:rPr>
        <w:lastRenderedPageBreak/>
        <w:t xml:space="preserve">　考選業務基金餘</w:t>
      </w:r>
      <w:proofErr w:type="gramStart"/>
      <w:r w:rsidRPr="00A06376">
        <w:rPr>
          <w:rFonts w:hint="eastAsia"/>
          <w:b/>
          <w:color w:val="000000"/>
          <w:sz w:val="32"/>
          <w:u w:val="single" w:color="000000"/>
        </w:rPr>
        <w:t>絀</w:t>
      </w:r>
      <w:proofErr w:type="gramEnd"/>
      <w:r w:rsidRPr="00A06376">
        <w:rPr>
          <w:rFonts w:hint="eastAsia"/>
          <w:b/>
          <w:color w:val="000000"/>
          <w:sz w:val="32"/>
          <w:u w:val="single" w:color="000000"/>
        </w:rPr>
        <w:t xml:space="preserve">審定後平衡表　</w:t>
      </w:r>
    </w:p>
    <w:p w:rsidR="001F3757" w:rsidRPr="00A06376" w:rsidRDefault="00197D68" w:rsidP="005010AD">
      <w:pPr>
        <w:tabs>
          <w:tab w:val="left" w:pos="5016"/>
        </w:tabs>
        <w:overflowPunct/>
        <w:snapToGrid w:val="0"/>
        <w:ind w:rightChars="-13" w:right="-31" w:firstLineChars="0" w:firstLine="0"/>
        <w:jc w:val="right"/>
        <w:rPr>
          <w:color w:val="000000"/>
        </w:rPr>
      </w:pPr>
      <w:r>
        <w:rPr>
          <w:rFonts w:hint="eastAsia"/>
          <w:color w:val="000000"/>
        </w:rPr>
        <w:t>中華民國111年12月31日</w:t>
      </w:r>
      <w:r w:rsidR="001F3757" w:rsidRPr="00A06376">
        <w:rPr>
          <w:rFonts w:hint="eastAsia"/>
          <w:color w:val="000000"/>
        </w:rPr>
        <w:tab/>
      </w:r>
      <w:r w:rsidR="001F3757" w:rsidRPr="00A06376">
        <w:rPr>
          <w:rFonts w:hint="eastAsia"/>
          <w:color w:val="000000"/>
          <w:spacing w:val="-20"/>
        </w:rPr>
        <w:t>單位：新臺幣元</w:t>
      </w:r>
    </w:p>
    <w:tbl>
      <w:tblPr>
        <w:tblW w:w="99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
        <w:gridCol w:w="2700"/>
        <w:gridCol w:w="1427"/>
        <w:gridCol w:w="1000"/>
        <w:gridCol w:w="1428"/>
        <w:gridCol w:w="1000"/>
        <w:gridCol w:w="1428"/>
        <w:gridCol w:w="1000"/>
      </w:tblGrid>
      <w:tr w:rsidR="007840D9" w:rsidRPr="00A06376" w:rsidTr="00916BDD">
        <w:trPr>
          <w:gridBefore w:val="1"/>
          <w:wBefore w:w="14" w:type="dxa"/>
          <w:cantSplit/>
          <w:trHeight w:val="397"/>
          <w:tblHeader/>
        </w:trPr>
        <w:tc>
          <w:tcPr>
            <w:tcW w:w="2700" w:type="dxa"/>
            <w:vMerge w:val="restart"/>
            <w:tcBorders>
              <w:top w:val="single" w:sz="8" w:space="0" w:color="auto"/>
              <w:left w:val="nil"/>
              <w:bottom w:val="nil"/>
            </w:tcBorders>
            <w:vAlign w:val="center"/>
          </w:tcPr>
          <w:p w:rsidR="007840D9" w:rsidRDefault="007840D9" w:rsidP="00F324C2">
            <w:pPr>
              <w:ind w:left="113" w:right="113" w:firstLineChars="0" w:firstLine="0"/>
              <w:jc w:val="distribute"/>
            </w:pPr>
            <w:bookmarkStart w:id="3" w:name="_GoBack"/>
            <w:bookmarkEnd w:id="3"/>
            <w:r>
              <w:rPr>
                <w:rFonts w:hint="eastAsia"/>
              </w:rPr>
              <w:t>科目</w:t>
            </w:r>
          </w:p>
        </w:tc>
        <w:tc>
          <w:tcPr>
            <w:tcW w:w="2427" w:type="dxa"/>
            <w:gridSpan w:val="2"/>
            <w:tcBorders>
              <w:top w:val="single" w:sz="8" w:space="0" w:color="auto"/>
              <w:bottom w:val="nil"/>
            </w:tcBorders>
            <w:vAlign w:val="center"/>
          </w:tcPr>
          <w:p w:rsidR="007840D9" w:rsidRDefault="007840D9" w:rsidP="000E1715">
            <w:pPr>
              <w:ind w:left="1" w:right="42" w:firstLineChars="27" w:firstLine="65"/>
              <w:jc w:val="distribute"/>
              <w:rPr>
                <w:spacing w:val="-20"/>
              </w:rPr>
            </w:pPr>
            <w:r w:rsidRPr="00004D6F">
              <w:t>111</w:t>
            </w:r>
            <w:r>
              <w:rPr>
                <w:rFonts w:hint="eastAsia"/>
                <w:spacing w:val="-20"/>
              </w:rPr>
              <w:t>年12月31日</w:t>
            </w:r>
          </w:p>
        </w:tc>
        <w:tc>
          <w:tcPr>
            <w:tcW w:w="2428" w:type="dxa"/>
            <w:gridSpan w:val="2"/>
            <w:tcBorders>
              <w:top w:val="single" w:sz="8" w:space="0" w:color="auto"/>
              <w:bottom w:val="nil"/>
            </w:tcBorders>
            <w:vAlign w:val="center"/>
          </w:tcPr>
          <w:p w:rsidR="007840D9" w:rsidRDefault="007840D9" w:rsidP="000E1715">
            <w:pPr>
              <w:ind w:left="1" w:right="42" w:firstLineChars="27" w:firstLine="65"/>
              <w:jc w:val="distribute"/>
              <w:rPr>
                <w:spacing w:val="-20"/>
              </w:rPr>
            </w:pPr>
            <w:r w:rsidRPr="00004D6F">
              <w:t>110</w:t>
            </w:r>
            <w:r>
              <w:rPr>
                <w:rFonts w:hint="eastAsia"/>
                <w:spacing w:val="-20"/>
              </w:rPr>
              <w:t>年12月31日</w:t>
            </w:r>
          </w:p>
        </w:tc>
        <w:tc>
          <w:tcPr>
            <w:tcW w:w="2428" w:type="dxa"/>
            <w:gridSpan w:val="2"/>
            <w:tcBorders>
              <w:top w:val="single" w:sz="8" w:space="0" w:color="auto"/>
              <w:bottom w:val="nil"/>
              <w:right w:val="nil"/>
            </w:tcBorders>
            <w:vAlign w:val="center"/>
          </w:tcPr>
          <w:p w:rsidR="007840D9" w:rsidRDefault="007840D9" w:rsidP="000E1715">
            <w:pPr>
              <w:widowControl w:val="0"/>
              <w:overflowPunct/>
              <w:spacing w:line="200" w:lineRule="exact"/>
              <w:ind w:left="113" w:right="-2" w:firstLineChars="0" w:firstLine="0"/>
              <w:jc w:val="distribute"/>
            </w:pPr>
            <w:r w:rsidRPr="00132B68">
              <w:rPr>
                <w:rFonts w:cs="Times New Roman" w:hint="eastAsia"/>
                <w:szCs w:val="20"/>
              </w:rPr>
              <w:t>比較</w:t>
            </w:r>
            <w:r>
              <w:rPr>
                <w:rFonts w:hint="eastAsia"/>
              </w:rPr>
              <w:t>增減</w:t>
            </w:r>
          </w:p>
        </w:tc>
      </w:tr>
      <w:tr w:rsidR="007840D9" w:rsidRPr="00A06376" w:rsidTr="008214CC">
        <w:trPr>
          <w:gridBefore w:val="1"/>
          <w:wBefore w:w="14" w:type="dxa"/>
          <w:cantSplit/>
          <w:trHeight w:val="460"/>
          <w:tblHeader/>
        </w:trPr>
        <w:tc>
          <w:tcPr>
            <w:tcW w:w="2700" w:type="dxa"/>
            <w:vMerge/>
            <w:tcBorders>
              <w:top w:val="nil"/>
              <w:left w:val="nil"/>
              <w:bottom w:val="single" w:sz="8" w:space="0" w:color="auto"/>
            </w:tcBorders>
            <w:vAlign w:val="center"/>
          </w:tcPr>
          <w:p w:rsidR="007840D9" w:rsidRPr="00A06376" w:rsidRDefault="007840D9" w:rsidP="000E1715">
            <w:pPr>
              <w:widowControl w:val="0"/>
              <w:overflowPunct/>
              <w:ind w:left="113" w:right="113" w:firstLineChars="0" w:firstLine="0"/>
              <w:jc w:val="distribute"/>
              <w:rPr>
                <w:rFonts w:cs="Times New Roman"/>
                <w:szCs w:val="20"/>
              </w:rPr>
            </w:pPr>
          </w:p>
        </w:tc>
        <w:tc>
          <w:tcPr>
            <w:tcW w:w="1427" w:type="dxa"/>
            <w:tcBorders>
              <w:bottom w:val="single" w:sz="8" w:space="0" w:color="auto"/>
            </w:tcBorders>
            <w:vAlign w:val="center"/>
          </w:tcPr>
          <w:p w:rsidR="007840D9" w:rsidRPr="00A06376" w:rsidRDefault="007840D9" w:rsidP="000E1715">
            <w:pPr>
              <w:widowControl w:val="0"/>
              <w:overflowPunct/>
              <w:ind w:left="113" w:right="113" w:firstLineChars="0" w:firstLine="0"/>
              <w:jc w:val="distribute"/>
              <w:rPr>
                <w:rFonts w:cs="Times New Roman"/>
                <w:szCs w:val="20"/>
              </w:rPr>
            </w:pPr>
            <w:r>
              <w:rPr>
                <w:rFonts w:hint="eastAsia"/>
              </w:rPr>
              <w:t>金額</w:t>
            </w:r>
          </w:p>
        </w:tc>
        <w:tc>
          <w:tcPr>
            <w:tcW w:w="1000" w:type="dxa"/>
            <w:tcBorders>
              <w:bottom w:val="single" w:sz="8" w:space="0" w:color="auto"/>
            </w:tcBorders>
            <w:vAlign w:val="center"/>
          </w:tcPr>
          <w:p w:rsidR="007840D9" w:rsidRPr="00A06376" w:rsidRDefault="007840D9" w:rsidP="000E1715">
            <w:pPr>
              <w:widowControl w:val="0"/>
              <w:overflowPunct/>
              <w:ind w:left="113" w:right="113" w:firstLineChars="0" w:firstLine="0"/>
              <w:jc w:val="distribute"/>
              <w:rPr>
                <w:rFonts w:cs="Times New Roman"/>
                <w:szCs w:val="20"/>
              </w:rPr>
            </w:pPr>
            <w:r>
              <w:rPr>
                <w:rFonts w:hint="eastAsia"/>
              </w:rPr>
              <w:t>％</w:t>
            </w:r>
          </w:p>
        </w:tc>
        <w:tc>
          <w:tcPr>
            <w:tcW w:w="1428" w:type="dxa"/>
            <w:tcBorders>
              <w:bottom w:val="single" w:sz="8" w:space="0" w:color="auto"/>
            </w:tcBorders>
            <w:vAlign w:val="center"/>
          </w:tcPr>
          <w:p w:rsidR="007840D9" w:rsidRPr="00A06376" w:rsidRDefault="007840D9" w:rsidP="000E1715">
            <w:pPr>
              <w:widowControl w:val="0"/>
              <w:overflowPunct/>
              <w:ind w:left="113" w:right="113" w:firstLineChars="0" w:firstLine="0"/>
              <w:jc w:val="distribute"/>
              <w:rPr>
                <w:rFonts w:cs="Times New Roman"/>
                <w:szCs w:val="20"/>
              </w:rPr>
            </w:pPr>
            <w:r>
              <w:rPr>
                <w:rFonts w:hint="eastAsia"/>
              </w:rPr>
              <w:t>金額</w:t>
            </w:r>
          </w:p>
        </w:tc>
        <w:tc>
          <w:tcPr>
            <w:tcW w:w="1000" w:type="dxa"/>
            <w:tcBorders>
              <w:bottom w:val="single" w:sz="8" w:space="0" w:color="auto"/>
            </w:tcBorders>
            <w:vAlign w:val="center"/>
          </w:tcPr>
          <w:p w:rsidR="007840D9" w:rsidRPr="00A06376" w:rsidRDefault="007840D9" w:rsidP="000E1715">
            <w:pPr>
              <w:widowControl w:val="0"/>
              <w:overflowPunct/>
              <w:ind w:left="113" w:right="113" w:firstLineChars="0" w:firstLine="0"/>
              <w:jc w:val="distribute"/>
              <w:rPr>
                <w:rFonts w:cs="Times New Roman"/>
                <w:szCs w:val="20"/>
              </w:rPr>
            </w:pPr>
            <w:r>
              <w:rPr>
                <w:rFonts w:hint="eastAsia"/>
              </w:rPr>
              <w:t>％</w:t>
            </w:r>
          </w:p>
        </w:tc>
        <w:tc>
          <w:tcPr>
            <w:tcW w:w="1428" w:type="dxa"/>
            <w:tcBorders>
              <w:bottom w:val="single" w:sz="8" w:space="0" w:color="auto"/>
            </w:tcBorders>
            <w:vAlign w:val="center"/>
          </w:tcPr>
          <w:p w:rsidR="007840D9" w:rsidRPr="00A06376" w:rsidRDefault="007840D9" w:rsidP="000E1715">
            <w:pPr>
              <w:widowControl w:val="0"/>
              <w:overflowPunct/>
              <w:spacing w:line="200" w:lineRule="exact"/>
              <w:ind w:left="113" w:right="113" w:firstLineChars="0" w:firstLine="0"/>
              <w:jc w:val="distribute"/>
              <w:rPr>
                <w:rFonts w:cs="Times New Roman"/>
                <w:szCs w:val="20"/>
              </w:rPr>
            </w:pPr>
            <w:r>
              <w:rPr>
                <w:rFonts w:hint="eastAsia"/>
              </w:rPr>
              <w:t>金額</w:t>
            </w:r>
          </w:p>
        </w:tc>
        <w:tc>
          <w:tcPr>
            <w:tcW w:w="1000" w:type="dxa"/>
            <w:tcBorders>
              <w:bottom w:val="single" w:sz="8" w:space="0" w:color="auto"/>
              <w:right w:val="nil"/>
            </w:tcBorders>
            <w:vAlign w:val="center"/>
          </w:tcPr>
          <w:p w:rsidR="007840D9" w:rsidRPr="00A06376" w:rsidRDefault="007840D9" w:rsidP="000E1715">
            <w:pPr>
              <w:widowControl w:val="0"/>
              <w:overflowPunct/>
              <w:ind w:left="113" w:right="113" w:firstLineChars="0" w:firstLine="0"/>
              <w:jc w:val="distribute"/>
              <w:rPr>
                <w:rFonts w:cs="Times New Roman"/>
                <w:szCs w:val="20"/>
              </w:rPr>
            </w:pPr>
            <w:r>
              <w:rPr>
                <w:rFonts w:hint="eastAsia"/>
              </w:rPr>
              <w:t>％</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rightChars="10" w:right="24" w:firstLineChars="0" w:firstLine="0"/>
              <w:jc w:val="distribute"/>
              <w:rPr>
                <w:rFonts w:cs="Times New Roman"/>
                <w:spacing w:val="-6"/>
                <w:kern w:val="0"/>
                <w:sz w:val="22"/>
                <w:szCs w:val="20"/>
              </w:rPr>
            </w:pPr>
            <w:r w:rsidRPr="00A06376">
              <w:rPr>
                <w:rFonts w:cs="Times New Roman"/>
                <w:b/>
                <w:spacing w:val="-6"/>
                <w:kern w:val="0"/>
                <w:szCs w:val="20"/>
              </w:rPr>
              <w:t>資產</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b/>
                <w:sz w:val="18"/>
              </w:rPr>
              <w:t>283,762,619</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b/>
                <w:sz w:val="18"/>
              </w:rPr>
              <w:t>100.00</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b/>
                <w:sz w:val="18"/>
              </w:rPr>
              <w:t>474,388,106</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b/>
                <w:sz w:val="18"/>
              </w:rPr>
              <w:t>100.00</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b/>
                <w:noProof/>
                <w:sz w:val="18"/>
              </w:rPr>
              <w:t>- 190,625,487</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b/>
                <w:kern w:val="0"/>
                <w:sz w:val="18"/>
              </w:rPr>
              <w:t>- 40.18</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100" w:left="240" w:rightChars="10" w:right="24" w:firstLineChars="0" w:firstLine="0"/>
              <w:jc w:val="distribute"/>
              <w:rPr>
                <w:rFonts w:cs="Times New Roman"/>
                <w:spacing w:val="-6"/>
                <w:kern w:val="0"/>
                <w:sz w:val="22"/>
                <w:szCs w:val="20"/>
              </w:rPr>
            </w:pPr>
            <w:r w:rsidRPr="00A06376">
              <w:rPr>
                <w:rFonts w:cs="Times New Roman"/>
                <w:spacing w:val="-6"/>
                <w:kern w:val="0"/>
                <w:sz w:val="22"/>
                <w:szCs w:val="20"/>
              </w:rPr>
              <w:t>流動資產</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189,492,171</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66.78</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386,409,865</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81.45</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- 196,917,694</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- 50.96</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現金</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184,343,825</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64.96</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156,897,428</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33.07</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27,446,397</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17.49</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流動金融資產</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217,000,000</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45.74</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- 217,000,000</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- 100.00</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應收款項</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432,046</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0.15</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6,230,968</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1.31</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- 5,798,922</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- 93.07</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預付款項</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4,716,300</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1.66</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6,281,469</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1.32</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- 1,565,169</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- 24.92</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100" w:left="240" w:rightChars="10" w:right="24" w:firstLineChars="0" w:firstLine="0"/>
              <w:jc w:val="distribute"/>
              <w:rPr>
                <w:rFonts w:cs="Times New Roman"/>
                <w:spacing w:val="-6"/>
                <w:kern w:val="0"/>
                <w:sz w:val="22"/>
                <w:szCs w:val="20"/>
              </w:rPr>
            </w:pPr>
            <w:r w:rsidRPr="00A06376">
              <w:rPr>
                <w:rFonts w:cs="Times New Roman"/>
                <w:spacing w:val="-6"/>
                <w:kern w:val="0"/>
                <w:sz w:val="22"/>
                <w:szCs w:val="20"/>
              </w:rPr>
              <w:t>不動產、廠房及設備</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66,024,724</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23.27</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66,381,306</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13.99</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- 356,582</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- 0.54</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機械及設備</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49,544,966</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17.46</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48,828,570</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10.29</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716,396</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1.47</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交通及運輸設備</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1,640,997</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0.58</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1,158,611</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0.24</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482,386</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41.63</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什項設備</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14,838,761</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5.23</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16,394,125</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3.46</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- 1,555,364</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- 9.49</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100" w:left="240" w:rightChars="10" w:right="24" w:firstLineChars="0" w:firstLine="0"/>
              <w:jc w:val="distribute"/>
              <w:rPr>
                <w:rFonts w:cs="Times New Roman"/>
                <w:spacing w:val="-6"/>
                <w:kern w:val="0"/>
                <w:sz w:val="22"/>
                <w:szCs w:val="20"/>
              </w:rPr>
            </w:pPr>
            <w:r w:rsidRPr="00A06376">
              <w:rPr>
                <w:rFonts w:cs="Times New Roman"/>
                <w:spacing w:val="-6"/>
                <w:kern w:val="0"/>
                <w:sz w:val="22"/>
                <w:szCs w:val="20"/>
              </w:rPr>
              <w:t>無形資產</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28,238,924</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9.95</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21,590,135</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4.55</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6,648,789</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30.80</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無形資產</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28,238,924</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9.95</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21,590,135</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4.55</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6,648,789</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30.80</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100" w:left="240" w:rightChars="10" w:right="24" w:firstLineChars="0" w:firstLine="0"/>
              <w:jc w:val="distribute"/>
              <w:rPr>
                <w:rFonts w:cs="Times New Roman"/>
                <w:spacing w:val="-6"/>
                <w:kern w:val="0"/>
                <w:sz w:val="22"/>
                <w:szCs w:val="20"/>
              </w:rPr>
            </w:pPr>
            <w:r w:rsidRPr="00A06376">
              <w:rPr>
                <w:rFonts w:cs="Times New Roman"/>
                <w:spacing w:val="-6"/>
                <w:kern w:val="0"/>
                <w:sz w:val="22"/>
                <w:szCs w:val="20"/>
              </w:rPr>
              <w:t>其他資產</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6,800</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0.00</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6,800</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0.00</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w:t>
            </w:r>
          </w:p>
        </w:tc>
      </w:tr>
      <w:tr w:rsidR="001215A1" w:rsidRPr="00A06376"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什項資產</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6,800</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0.00</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6,800</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sz w:val="18"/>
              </w:rPr>
              <w:t>0.00</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noProof/>
                <w:sz w:val="18"/>
              </w:rPr>
              <w:t>－</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kern w:val="0"/>
                <w:sz w:val="18"/>
              </w:rPr>
              <w:t>－</w:t>
            </w:r>
          </w:p>
        </w:tc>
      </w:tr>
      <w:tr w:rsidR="001215A1" w:rsidRPr="00A2122E" w:rsidTr="00916BDD">
        <w:trPr>
          <w:gridBefore w:val="1"/>
          <w:wBefore w:w="14" w:type="dxa"/>
          <w:cantSplit/>
          <w:trHeight w:val="412"/>
        </w:trPr>
        <w:tc>
          <w:tcPr>
            <w:tcW w:w="2700" w:type="dxa"/>
            <w:tcBorders>
              <w:top w:val="nil"/>
              <w:left w:val="nil"/>
              <w:bottom w:val="nil"/>
            </w:tcBorders>
            <w:vAlign w:val="center"/>
          </w:tcPr>
          <w:p w:rsidR="001215A1" w:rsidRPr="00A06376" w:rsidRDefault="001215A1" w:rsidP="000F1994">
            <w:pPr>
              <w:widowControl w:val="0"/>
              <w:overflowPunct/>
              <w:ind w:rightChars="10" w:right="24" w:firstLineChars="0" w:firstLine="0"/>
              <w:jc w:val="distribute"/>
              <w:rPr>
                <w:rFonts w:cs="Times New Roman"/>
                <w:spacing w:val="-6"/>
                <w:kern w:val="0"/>
                <w:sz w:val="22"/>
                <w:szCs w:val="20"/>
              </w:rPr>
            </w:pPr>
            <w:r w:rsidRPr="00A06376">
              <w:rPr>
                <w:rFonts w:cs="Times New Roman"/>
                <w:b/>
                <w:spacing w:val="-6"/>
                <w:kern w:val="0"/>
                <w:szCs w:val="20"/>
              </w:rPr>
              <w:t>合計</w:t>
            </w:r>
          </w:p>
        </w:tc>
        <w:tc>
          <w:tcPr>
            <w:tcW w:w="1427"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b/>
                <w:sz w:val="18"/>
              </w:rPr>
              <w:t>283,762,619</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b/>
                <w:sz w:val="18"/>
              </w:rPr>
              <w:t>100.00</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b/>
                <w:sz w:val="18"/>
              </w:rPr>
              <w:t>474,388,106</w:t>
            </w:r>
          </w:p>
        </w:tc>
        <w:tc>
          <w:tcPr>
            <w:tcW w:w="1000" w:type="dxa"/>
            <w:tcBorders>
              <w:top w:val="nil"/>
              <w:bottom w:val="nil"/>
            </w:tcBorders>
            <w:vAlign w:val="center"/>
          </w:tcPr>
          <w:p w:rsidR="001215A1" w:rsidRPr="00190A22" w:rsidRDefault="001215A1" w:rsidP="001215A1">
            <w:pPr>
              <w:ind w:firstLine="360"/>
              <w:jc w:val="right"/>
              <w:rPr>
                <w:rFonts w:ascii="新細明體" w:hAnsi="新細明體"/>
                <w:sz w:val="18"/>
              </w:rPr>
            </w:pPr>
            <w:r w:rsidRPr="00004D6F">
              <w:rPr>
                <w:rFonts w:ascii="新細明體" w:hAnsi="新細明體"/>
                <w:b/>
                <w:sz w:val="18"/>
              </w:rPr>
              <w:t>100.00</w:t>
            </w:r>
          </w:p>
        </w:tc>
        <w:tc>
          <w:tcPr>
            <w:tcW w:w="1428" w:type="dxa"/>
            <w:tcBorders>
              <w:top w:val="nil"/>
              <w:bottom w:val="nil"/>
            </w:tcBorders>
            <w:vAlign w:val="center"/>
          </w:tcPr>
          <w:p w:rsidR="001215A1" w:rsidRPr="00190A22" w:rsidRDefault="001215A1" w:rsidP="001215A1">
            <w:pPr>
              <w:ind w:firstLine="360"/>
              <w:jc w:val="right"/>
              <w:rPr>
                <w:rFonts w:ascii="新細明體" w:hAnsi="新細明體"/>
                <w:noProof/>
                <w:sz w:val="18"/>
              </w:rPr>
            </w:pPr>
            <w:r w:rsidRPr="00004D6F">
              <w:rPr>
                <w:rFonts w:ascii="新細明體" w:hAnsi="新細明體"/>
                <w:b/>
                <w:noProof/>
                <w:sz w:val="18"/>
              </w:rPr>
              <w:t>- 190,625,487</w:t>
            </w:r>
          </w:p>
        </w:tc>
        <w:tc>
          <w:tcPr>
            <w:tcW w:w="1000" w:type="dxa"/>
            <w:tcBorders>
              <w:top w:val="nil"/>
              <w:bottom w:val="nil"/>
              <w:right w:val="nil"/>
            </w:tcBorders>
            <w:vAlign w:val="center"/>
          </w:tcPr>
          <w:p w:rsidR="001215A1" w:rsidRPr="00190A22" w:rsidRDefault="001215A1" w:rsidP="001215A1">
            <w:pPr>
              <w:ind w:firstLine="360"/>
              <w:jc w:val="right"/>
              <w:rPr>
                <w:rFonts w:ascii="新細明體" w:hAnsi="新細明體"/>
                <w:kern w:val="0"/>
                <w:sz w:val="18"/>
              </w:rPr>
            </w:pPr>
            <w:r w:rsidRPr="00004D6F">
              <w:rPr>
                <w:rFonts w:ascii="新細明體" w:hAnsi="新細明體"/>
                <w:b/>
                <w:kern w:val="0"/>
                <w:sz w:val="18"/>
              </w:rPr>
              <w:t>- 40.18</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rightChars="10" w:right="24" w:firstLineChars="0" w:firstLine="0"/>
              <w:jc w:val="distribute"/>
              <w:rPr>
                <w:rFonts w:cs="Times New Roman"/>
                <w:spacing w:val="-6"/>
                <w:kern w:val="0"/>
                <w:sz w:val="22"/>
                <w:szCs w:val="20"/>
              </w:rPr>
            </w:pPr>
            <w:r w:rsidRPr="00A06376">
              <w:rPr>
                <w:rFonts w:cs="Times New Roman"/>
                <w:b/>
                <w:spacing w:val="-6"/>
                <w:kern w:val="0"/>
                <w:szCs w:val="20"/>
              </w:rPr>
              <w:t>負債</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144,789,894</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51.03</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205,560,723</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43.33</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b/>
                <w:noProof/>
                <w:sz w:val="18"/>
              </w:rPr>
              <w:t>- 60,770,829</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b/>
                <w:kern w:val="0"/>
                <w:sz w:val="18"/>
              </w:rPr>
              <w:t>- 29.56</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100" w:left="240" w:rightChars="10" w:right="24" w:firstLineChars="0" w:firstLine="0"/>
              <w:jc w:val="distribute"/>
              <w:rPr>
                <w:rFonts w:cs="Times New Roman"/>
                <w:spacing w:val="-6"/>
                <w:kern w:val="0"/>
                <w:sz w:val="22"/>
                <w:szCs w:val="20"/>
              </w:rPr>
            </w:pPr>
            <w:r w:rsidRPr="00A06376">
              <w:rPr>
                <w:rFonts w:cs="Times New Roman"/>
                <w:spacing w:val="-6"/>
                <w:kern w:val="0"/>
                <w:sz w:val="22"/>
                <w:szCs w:val="20"/>
              </w:rPr>
              <w:t>流動負債</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125,107,344</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44.09</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183,480,425</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38.68</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- 58,373,081</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- 31.81</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應付款項</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49,924,203</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17.59</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118,992,025</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25.08</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- 69,067,822</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- 58.04</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預收款項</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75,183,141</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26.50</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64,488,400</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13.59</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10,694,741</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16.58</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100" w:left="240" w:rightChars="10" w:right="24" w:firstLineChars="0" w:firstLine="0"/>
              <w:jc w:val="distribute"/>
              <w:rPr>
                <w:rFonts w:cs="Times New Roman"/>
                <w:spacing w:val="-6"/>
                <w:kern w:val="0"/>
                <w:sz w:val="22"/>
                <w:szCs w:val="20"/>
              </w:rPr>
            </w:pPr>
            <w:r w:rsidRPr="00A06376">
              <w:rPr>
                <w:rFonts w:cs="Times New Roman"/>
                <w:spacing w:val="-6"/>
                <w:kern w:val="0"/>
                <w:sz w:val="22"/>
                <w:szCs w:val="20"/>
              </w:rPr>
              <w:t>其他負債</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19,682,550</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6.94</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22,080,298</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4.65</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- 2,397,748</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- 10.86</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遞延負債</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823,263</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0.29</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1,113,827</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0.23</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- 290,564</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- 26.09</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什項負債</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18,859,287</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6.65</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20,966,471</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4.42</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- 2,107,184</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- 10.05</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rightChars="10" w:right="24" w:firstLineChars="0" w:firstLine="0"/>
              <w:jc w:val="distribute"/>
              <w:rPr>
                <w:rFonts w:cs="Times New Roman"/>
                <w:spacing w:val="-6"/>
                <w:kern w:val="0"/>
                <w:sz w:val="22"/>
                <w:szCs w:val="20"/>
              </w:rPr>
            </w:pPr>
            <w:r w:rsidRPr="00A06376">
              <w:rPr>
                <w:rFonts w:cs="Times New Roman"/>
                <w:b/>
                <w:spacing w:val="-6"/>
                <w:kern w:val="0"/>
                <w:szCs w:val="20"/>
              </w:rPr>
              <w:t>淨值</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138,972,725</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48.97</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268,827,383</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56.67</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b/>
                <w:noProof/>
                <w:sz w:val="18"/>
              </w:rPr>
              <w:t>- 129,854,658</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b/>
                <w:kern w:val="0"/>
                <w:sz w:val="18"/>
              </w:rPr>
              <w:t>- 48.30</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100" w:left="240" w:rightChars="10" w:right="24" w:firstLineChars="0" w:firstLine="0"/>
              <w:jc w:val="distribute"/>
              <w:rPr>
                <w:rFonts w:cs="Times New Roman"/>
                <w:spacing w:val="-6"/>
                <w:kern w:val="0"/>
                <w:sz w:val="22"/>
                <w:szCs w:val="20"/>
              </w:rPr>
            </w:pPr>
            <w:r w:rsidRPr="00A06376">
              <w:rPr>
                <w:rFonts w:cs="Times New Roman"/>
                <w:spacing w:val="-6"/>
                <w:kern w:val="0"/>
                <w:sz w:val="22"/>
                <w:szCs w:val="20"/>
              </w:rPr>
              <w:t>基金</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127,203,259</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44.83</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127,203,259</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26.81</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基金</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127,203,259</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44.83</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127,203,259</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26.81</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100" w:left="240" w:rightChars="10" w:right="24" w:firstLineChars="0" w:firstLine="0"/>
              <w:jc w:val="distribute"/>
              <w:rPr>
                <w:rFonts w:cs="Times New Roman"/>
                <w:spacing w:val="-6"/>
                <w:kern w:val="0"/>
                <w:sz w:val="22"/>
                <w:szCs w:val="20"/>
              </w:rPr>
            </w:pPr>
            <w:r w:rsidRPr="00A06376">
              <w:rPr>
                <w:rFonts w:cs="Times New Roman"/>
                <w:spacing w:val="-6"/>
                <w:kern w:val="0"/>
                <w:sz w:val="22"/>
                <w:szCs w:val="20"/>
              </w:rPr>
              <w:t>公積</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160,000</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0.06</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160,000</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0.03</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資本公積</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160,000</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0.06</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160,000</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0.03</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100" w:left="240" w:rightChars="10" w:right="24" w:firstLineChars="0" w:firstLine="0"/>
              <w:jc w:val="distribute"/>
              <w:rPr>
                <w:rFonts w:cs="Times New Roman"/>
                <w:spacing w:val="-6"/>
                <w:kern w:val="0"/>
                <w:sz w:val="22"/>
                <w:szCs w:val="20"/>
              </w:rPr>
            </w:pPr>
            <w:r w:rsidRPr="00A06376">
              <w:rPr>
                <w:rFonts w:cs="Times New Roman"/>
                <w:spacing w:val="-6"/>
                <w:kern w:val="0"/>
                <w:sz w:val="22"/>
                <w:szCs w:val="20"/>
              </w:rPr>
              <w:t>累積餘</w:t>
            </w:r>
            <w:proofErr w:type="gramStart"/>
            <w:r w:rsidRPr="00A06376">
              <w:rPr>
                <w:rFonts w:cs="Times New Roman"/>
                <w:spacing w:val="-6"/>
                <w:kern w:val="0"/>
                <w:sz w:val="22"/>
                <w:szCs w:val="20"/>
              </w:rPr>
              <w:t>絀</w:t>
            </w:r>
            <w:proofErr w:type="gramEnd"/>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11,609,466</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4.09</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141,464,124</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29.82</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- 129,854,658</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- 91.79</w:t>
            </w:r>
          </w:p>
        </w:tc>
      </w:tr>
      <w:tr w:rsidR="00731A44" w:rsidRPr="00A06376" w:rsidTr="00916BDD">
        <w:trPr>
          <w:cantSplit/>
          <w:trHeight w:val="412"/>
        </w:trPr>
        <w:tc>
          <w:tcPr>
            <w:tcW w:w="2714" w:type="dxa"/>
            <w:gridSpan w:val="2"/>
            <w:tcBorders>
              <w:top w:val="nil"/>
              <w:left w:val="nil"/>
              <w:bottom w:val="nil"/>
            </w:tcBorders>
            <w:vAlign w:val="center"/>
          </w:tcPr>
          <w:p w:rsidR="00731A44" w:rsidRPr="00A06376" w:rsidRDefault="00731A44" w:rsidP="000F1994">
            <w:pPr>
              <w:widowControl w:val="0"/>
              <w:overflowPunct/>
              <w:ind w:leftChars="200" w:left="480" w:rightChars="10" w:right="24" w:firstLineChars="0" w:firstLine="0"/>
              <w:jc w:val="distribute"/>
              <w:rPr>
                <w:rFonts w:cs="Times New Roman"/>
                <w:spacing w:val="-6"/>
                <w:kern w:val="0"/>
                <w:sz w:val="22"/>
                <w:szCs w:val="20"/>
              </w:rPr>
            </w:pPr>
            <w:r w:rsidRPr="00A06376">
              <w:rPr>
                <w:rFonts w:cs="Times New Roman"/>
                <w:spacing w:val="-6"/>
                <w:kern w:val="0"/>
                <w:sz w:val="22"/>
                <w:szCs w:val="20"/>
              </w:rPr>
              <w:t>累積賸餘</w:t>
            </w:r>
          </w:p>
        </w:tc>
        <w:tc>
          <w:tcPr>
            <w:tcW w:w="1427"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11,609,466</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4.09</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141,464,124</w:t>
            </w:r>
          </w:p>
        </w:tc>
        <w:tc>
          <w:tcPr>
            <w:tcW w:w="1000" w:type="dxa"/>
            <w:tcBorders>
              <w:top w:val="nil"/>
              <w:bottom w:val="nil"/>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sz w:val="18"/>
              </w:rPr>
              <w:t>29.82</w:t>
            </w:r>
          </w:p>
        </w:tc>
        <w:tc>
          <w:tcPr>
            <w:tcW w:w="1428" w:type="dxa"/>
            <w:tcBorders>
              <w:top w:val="nil"/>
              <w:bottom w:val="nil"/>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noProof/>
                <w:sz w:val="18"/>
              </w:rPr>
              <w:t>- 129,854,658</w:t>
            </w:r>
          </w:p>
        </w:tc>
        <w:tc>
          <w:tcPr>
            <w:tcW w:w="1000" w:type="dxa"/>
            <w:tcBorders>
              <w:top w:val="nil"/>
              <w:bottom w:val="nil"/>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kern w:val="0"/>
                <w:sz w:val="18"/>
              </w:rPr>
              <w:t>- 91.79</w:t>
            </w:r>
          </w:p>
        </w:tc>
      </w:tr>
      <w:tr w:rsidR="00731A44" w:rsidRPr="00474420" w:rsidTr="008214CC">
        <w:trPr>
          <w:cantSplit/>
          <w:trHeight w:val="163"/>
        </w:trPr>
        <w:tc>
          <w:tcPr>
            <w:tcW w:w="2714" w:type="dxa"/>
            <w:gridSpan w:val="2"/>
            <w:tcBorders>
              <w:top w:val="nil"/>
              <w:left w:val="nil"/>
              <w:bottom w:val="single" w:sz="8" w:space="0" w:color="auto"/>
            </w:tcBorders>
            <w:vAlign w:val="center"/>
          </w:tcPr>
          <w:p w:rsidR="00731A44" w:rsidRPr="00A06376" w:rsidRDefault="00731A44" w:rsidP="000F1994">
            <w:pPr>
              <w:widowControl w:val="0"/>
              <w:overflowPunct/>
              <w:ind w:rightChars="10" w:right="24" w:firstLineChars="0" w:firstLine="0"/>
              <w:jc w:val="distribute"/>
              <w:rPr>
                <w:rFonts w:cs="Times New Roman"/>
                <w:spacing w:val="-6"/>
                <w:kern w:val="0"/>
                <w:sz w:val="22"/>
                <w:szCs w:val="20"/>
              </w:rPr>
            </w:pPr>
            <w:r w:rsidRPr="00A06376">
              <w:rPr>
                <w:rFonts w:cs="Times New Roman"/>
                <w:b/>
                <w:spacing w:val="-6"/>
                <w:kern w:val="0"/>
                <w:szCs w:val="20"/>
              </w:rPr>
              <w:t>合計</w:t>
            </w:r>
          </w:p>
        </w:tc>
        <w:tc>
          <w:tcPr>
            <w:tcW w:w="1427" w:type="dxa"/>
            <w:tcBorders>
              <w:top w:val="nil"/>
              <w:bottom w:val="single" w:sz="8" w:space="0" w:color="auto"/>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283,762,619</w:t>
            </w:r>
          </w:p>
        </w:tc>
        <w:tc>
          <w:tcPr>
            <w:tcW w:w="1000" w:type="dxa"/>
            <w:tcBorders>
              <w:top w:val="nil"/>
              <w:bottom w:val="single" w:sz="8" w:space="0" w:color="auto"/>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100.00</w:t>
            </w:r>
          </w:p>
        </w:tc>
        <w:tc>
          <w:tcPr>
            <w:tcW w:w="1428" w:type="dxa"/>
            <w:tcBorders>
              <w:top w:val="nil"/>
              <w:bottom w:val="single" w:sz="8" w:space="0" w:color="auto"/>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474,388,106</w:t>
            </w:r>
          </w:p>
        </w:tc>
        <w:tc>
          <w:tcPr>
            <w:tcW w:w="1000" w:type="dxa"/>
            <w:tcBorders>
              <w:top w:val="nil"/>
              <w:bottom w:val="single" w:sz="8" w:space="0" w:color="auto"/>
            </w:tcBorders>
            <w:vAlign w:val="center"/>
          </w:tcPr>
          <w:p w:rsidR="00731A44" w:rsidRPr="00190A22" w:rsidRDefault="00731A44" w:rsidP="00731A44">
            <w:pPr>
              <w:ind w:firstLine="360"/>
              <w:jc w:val="right"/>
              <w:rPr>
                <w:rFonts w:ascii="新細明體" w:hAnsi="新細明體"/>
                <w:sz w:val="18"/>
              </w:rPr>
            </w:pPr>
            <w:r w:rsidRPr="00004D6F">
              <w:rPr>
                <w:rFonts w:ascii="新細明體" w:hAnsi="新細明體"/>
                <w:b/>
                <w:sz w:val="18"/>
              </w:rPr>
              <w:t>100.00</w:t>
            </w:r>
          </w:p>
        </w:tc>
        <w:tc>
          <w:tcPr>
            <w:tcW w:w="1428" w:type="dxa"/>
            <w:tcBorders>
              <w:top w:val="nil"/>
              <w:bottom w:val="single" w:sz="8" w:space="0" w:color="auto"/>
            </w:tcBorders>
            <w:vAlign w:val="center"/>
          </w:tcPr>
          <w:p w:rsidR="00731A44" w:rsidRPr="00190A22" w:rsidRDefault="00731A44" w:rsidP="00731A44">
            <w:pPr>
              <w:ind w:firstLine="360"/>
              <w:jc w:val="right"/>
              <w:rPr>
                <w:rFonts w:ascii="新細明體" w:hAnsi="新細明體"/>
                <w:noProof/>
                <w:sz w:val="18"/>
              </w:rPr>
            </w:pPr>
            <w:r w:rsidRPr="00004D6F">
              <w:rPr>
                <w:rFonts w:ascii="新細明體" w:hAnsi="新細明體"/>
                <w:b/>
                <w:noProof/>
                <w:sz w:val="18"/>
              </w:rPr>
              <w:t>- 190,625,487</w:t>
            </w:r>
          </w:p>
        </w:tc>
        <w:tc>
          <w:tcPr>
            <w:tcW w:w="1000" w:type="dxa"/>
            <w:tcBorders>
              <w:top w:val="nil"/>
              <w:bottom w:val="single" w:sz="8" w:space="0" w:color="auto"/>
              <w:right w:val="nil"/>
            </w:tcBorders>
            <w:vAlign w:val="center"/>
          </w:tcPr>
          <w:p w:rsidR="00731A44" w:rsidRPr="00190A22" w:rsidRDefault="00731A44" w:rsidP="00731A44">
            <w:pPr>
              <w:ind w:firstLine="360"/>
              <w:jc w:val="right"/>
              <w:rPr>
                <w:rFonts w:ascii="新細明體" w:hAnsi="新細明體"/>
                <w:kern w:val="0"/>
                <w:sz w:val="18"/>
              </w:rPr>
            </w:pPr>
            <w:r w:rsidRPr="00004D6F">
              <w:rPr>
                <w:rFonts w:ascii="新細明體" w:hAnsi="新細明體"/>
                <w:b/>
                <w:kern w:val="0"/>
                <w:sz w:val="18"/>
              </w:rPr>
              <w:t>- 40.18</w:t>
            </w:r>
          </w:p>
        </w:tc>
      </w:tr>
    </w:tbl>
    <w:p w:rsidR="0031391B" w:rsidRPr="00474420" w:rsidRDefault="0031391B" w:rsidP="000E1715">
      <w:pPr>
        <w:overflowPunct/>
        <w:spacing w:line="20" w:lineRule="exact"/>
        <w:ind w:firstLineChars="0" w:firstLine="0"/>
        <w:jc w:val="left"/>
        <w:rPr>
          <w:color w:val="000000"/>
        </w:rPr>
      </w:pPr>
    </w:p>
    <w:sectPr w:rsidR="0031391B" w:rsidRPr="00474420" w:rsidSect="005C6278">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66E" w:rsidRDefault="005E066E" w:rsidP="0001579B">
      <w:pPr>
        <w:ind w:firstLine="480"/>
      </w:pPr>
      <w:r>
        <w:separator/>
      </w:r>
    </w:p>
  </w:endnote>
  <w:endnote w:type="continuationSeparator" w:id="0">
    <w:p w:rsidR="005E066E" w:rsidRDefault="005E066E"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8677543"/>
      <w:docPartObj>
        <w:docPartGallery w:val="Page Numbers (Bottom of Page)"/>
        <w:docPartUnique/>
      </w:docPartObj>
    </w:sdtPr>
    <w:sdtEndPr/>
    <w:sdtContent>
      <w:p w:rsidR="00B85727" w:rsidRPr="00316B7A" w:rsidRDefault="00B85727" w:rsidP="00842773">
        <w:pPr>
          <w:pStyle w:val="a5"/>
          <w:ind w:firstLineChars="0" w:firstLine="0"/>
          <w:jc w:val="center"/>
        </w:pPr>
        <w:r w:rsidRPr="00316B7A">
          <w:rPr>
            <w:rFonts w:hint="eastAsia"/>
          </w:rPr>
          <w:t>乙-</w:t>
        </w:r>
        <w:r w:rsidRPr="00316B7A">
          <w:fldChar w:fldCharType="begin"/>
        </w:r>
        <w:r w:rsidRPr="00316B7A">
          <w:instrText>PAGE   \* MERGEFORMAT</w:instrText>
        </w:r>
        <w:r w:rsidRPr="00316B7A">
          <w:fldChar w:fldCharType="separate"/>
        </w:r>
        <w:r w:rsidR="005348D5">
          <w:rPr>
            <w:noProof/>
          </w:rPr>
          <w:t>336</w:t>
        </w:r>
        <w:r w:rsidRPr="00316B7A">
          <w:fldChar w:fldCharType="end"/>
        </w:r>
      </w:p>
    </w:sdtContent>
  </w:sdt>
  <w:p w:rsidR="00B85727" w:rsidRPr="00316B7A" w:rsidRDefault="00B85727" w:rsidP="00842773">
    <w:pPr>
      <w:pStyle w:val="a5"/>
      <w:ind w:firstLine="40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9288568"/>
      <w:docPartObj>
        <w:docPartGallery w:val="Page Numbers (Bottom of Page)"/>
        <w:docPartUnique/>
      </w:docPartObj>
    </w:sdtPr>
    <w:sdtEndPr/>
    <w:sdtContent>
      <w:p w:rsidR="00B85727" w:rsidRPr="00316B7A" w:rsidRDefault="00B85727" w:rsidP="00842773">
        <w:pPr>
          <w:pStyle w:val="a5"/>
          <w:ind w:firstLineChars="0" w:firstLine="0"/>
          <w:jc w:val="center"/>
        </w:pPr>
        <w:r w:rsidRPr="00316B7A">
          <w:rPr>
            <w:rFonts w:hint="eastAsia"/>
          </w:rPr>
          <w:t>乙-</w:t>
        </w:r>
        <w:r w:rsidRPr="00316B7A">
          <w:fldChar w:fldCharType="begin"/>
        </w:r>
        <w:r w:rsidRPr="00316B7A">
          <w:instrText>PAGE   \* MERGEFORMAT</w:instrText>
        </w:r>
        <w:r w:rsidRPr="00316B7A">
          <w:fldChar w:fldCharType="separate"/>
        </w:r>
        <w:r w:rsidR="008214CC">
          <w:rPr>
            <w:noProof/>
          </w:rPr>
          <w:t>336</w:t>
        </w:r>
        <w:r w:rsidRPr="00316B7A">
          <w:fldChar w:fldCharType="end"/>
        </w:r>
      </w:p>
    </w:sdtContent>
  </w:sdt>
  <w:p w:rsidR="00B85727" w:rsidRPr="006923F5" w:rsidRDefault="00B85727" w:rsidP="00842773">
    <w:pPr>
      <w:pStyle w:val="a5"/>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27" w:rsidRDefault="00B85727"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66E" w:rsidRDefault="005E066E" w:rsidP="0001579B">
      <w:pPr>
        <w:ind w:firstLine="480"/>
      </w:pPr>
      <w:r>
        <w:separator/>
      </w:r>
    </w:p>
  </w:footnote>
  <w:footnote w:type="continuationSeparator" w:id="0">
    <w:p w:rsidR="005E066E" w:rsidRDefault="005E066E"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27" w:rsidRDefault="00B85727"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27" w:rsidRDefault="00B85727" w:rsidP="006923F5">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27" w:rsidRDefault="00B85727"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5E493D"/>
    <w:multiLevelType w:val="hybridMultilevel"/>
    <w:tmpl w:val="B17C748E"/>
    <w:lvl w:ilvl="0" w:tplc="952678CC">
      <w:start w:val="5"/>
      <w:numFmt w:val="bullet"/>
      <w:lvlText w:val="-"/>
      <w:lvlJc w:val="left"/>
      <w:pPr>
        <w:ind w:left="720" w:hanging="360"/>
      </w:pPr>
      <w:rPr>
        <w:rFonts w:ascii="新細明體" w:eastAsia="新細明體" w:hAnsi="新細明體" w:cs="標楷體" w:hint="eastAsia"/>
        <w:b/>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2"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6"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2"/>
  </w:num>
  <w:num w:numId="2">
    <w:abstractNumId w:val="8"/>
  </w:num>
  <w:num w:numId="3">
    <w:abstractNumId w:val="0"/>
  </w:num>
  <w:num w:numId="4">
    <w:abstractNumId w:val="7"/>
  </w:num>
  <w:num w:numId="5">
    <w:abstractNumId w:val="15"/>
  </w:num>
  <w:num w:numId="6">
    <w:abstractNumId w:val="1"/>
  </w:num>
  <w:num w:numId="7">
    <w:abstractNumId w:val="3"/>
  </w:num>
  <w:num w:numId="8">
    <w:abstractNumId w:val="17"/>
  </w:num>
  <w:num w:numId="9">
    <w:abstractNumId w:val="5"/>
  </w:num>
  <w:num w:numId="10">
    <w:abstractNumId w:val="10"/>
  </w:num>
  <w:num w:numId="11">
    <w:abstractNumId w:val="9"/>
  </w:num>
  <w:num w:numId="12">
    <w:abstractNumId w:val="16"/>
  </w:num>
  <w:num w:numId="13">
    <w:abstractNumId w:val="6"/>
  </w:num>
  <w:num w:numId="14">
    <w:abstractNumId w:val="4"/>
  </w:num>
  <w:num w:numId="15">
    <w:abstractNumId w:val="2"/>
  </w:num>
  <w:num w:numId="16">
    <w:abstractNumId w:val="13"/>
  </w:num>
  <w:num w:numId="17">
    <w:abstractNumId w:val="14"/>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FB"/>
    <w:rsid w:val="00000A87"/>
    <w:rsid w:val="0000711D"/>
    <w:rsid w:val="00010353"/>
    <w:rsid w:val="00010915"/>
    <w:rsid w:val="00011309"/>
    <w:rsid w:val="0001579B"/>
    <w:rsid w:val="0001689E"/>
    <w:rsid w:val="000214E4"/>
    <w:rsid w:val="00025EDB"/>
    <w:rsid w:val="00027026"/>
    <w:rsid w:val="000317BE"/>
    <w:rsid w:val="00033CFA"/>
    <w:rsid w:val="0003681F"/>
    <w:rsid w:val="000422C0"/>
    <w:rsid w:val="000476E1"/>
    <w:rsid w:val="000520D2"/>
    <w:rsid w:val="0005240B"/>
    <w:rsid w:val="000545C4"/>
    <w:rsid w:val="00060E0A"/>
    <w:rsid w:val="00067800"/>
    <w:rsid w:val="00070CBA"/>
    <w:rsid w:val="00071C68"/>
    <w:rsid w:val="00072CA8"/>
    <w:rsid w:val="0007414D"/>
    <w:rsid w:val="00076AA9"/>
    <w:rsid w:val="00076DB1"/>
    <w:rsid w:val="00077E5B"/>
    <w:rsid w:val="00080E36"/>
    <w:rsid w:val="0008477F"/>
    <w:rsid w:val="00084C7A"/>
    <w:rsid w:val="0008733E"/>
    <w:rsid w:val="000908B6"/>
    <w:rsid w:val="000974A1"/>
    <w:rsid w:val="000978DC"/>
    <w:rsid w:val="000B3E29"/>
    <w:rsid w:val="000B44D4"/>
    <w:rsid w:val="000B6E4C"/>
    <w:rsid w:val="000C3DE2"/>
    <w:rsid w:val="000C4CAB"/>
    <w:rsid w:val="000E1715"/>
    <w:rsid w:val="000E6BDA"/>
    <w:rsid w:val="000F1994"/>
    <w:rsid w:val="000F7C14"/>
    <w:rsid w:val="00103BB0"/>
    <w:rsid w:val="00106AE2"/>
    <w:rsid w:val="001131C0"/>
    <w:rsid w:val="00113F73"/>
    <w:rsid w:val="001145A7"/>
    <w:rsid w:val="0011709C"/>
    <w:rsid w:val="001177B0"/>
    <w:rsid w:val="00117A9B"/>
    <w:rsid w:val="00121356"/>
    <w:rsid w:val="001215A1"/>
    <w:rsid w:val="001226FE"/>
    <w:rsid w:val="00122DF9"/>
    <w:rsid w:val="00125559"/>
    <w:rsid w:val="0012775A"/>
    <w:rsid w:val="00132568"/>
    <w:rsid w:val="00132B68"/>
    <w:rsid w:val="0013303C"/>
    <w:rsid w:val="00140180"/>
    <w:rsid w:val="00143B73"/>
    <w:rsid w:val="00143B87"/>
    <w:rsid w:val="00144C3A"/>
    <w:rsid w:val="00145A37"/>
    <w:rsid w:val="001462F6"/>
    <w:rsid w:val="001602AB"/>
    <w:rsid w:val="00161BAC"/>
    <w:rsid w:val="00167916"/>
    <w:rsid w:val="00173C21"/>
    <w:rsid w:val="0017553E"/>
    <w:rsid w:val="00175A65"/>
    <w:rsid w:val="0018267E"/>
    <w:rsid w:val="00182BB5"/>
    <w:rsid w:val="00184818"/>
    <w:rsid w:val="00185643"/>
    <w:rsid w:val="00190896"/>
    <w:rsid w:val="0019126B"/>
    <w:rsid w:val="001925FA"/>
    <w:rsid w:val="00197D68"/>
    <w:rsid w:val="001A45A9"/>
    <w:rsid w:val="001A4CFE"/>
    <w:rsid w:val="001A7BC2"/>
    <w:rsid w:val="001B11E8"/>
    <w:rsid w:val="001B19E6"/>
    <w:rsid w:val="001B2BC3"/>
    <w:rsid w:val="001B5447"/>
    <w:rsid w:val="001B5641"/>
    <w:rsid w:val="001B6125"/>
    <w:rsid w:val="001B7081"/>
    <w:rsid w:val="001C0E29"/>
    <w:rsid w:val="001D1B7C"/>
    <w:rsid w:val="001D5978"/>
    <w:rsid w:val="001E0674"/>
    <w:rsid w:val="001E1622"/>
    <w:rsid w:val="001E17F4"/>
    <w:rsid w:val="001F2135"/>
    <w:rsid w:val="001F3757"/>
    <w:rsid w:val="001F6A5B"/>
    <w:rsid w:val="00206A02"/>
    <w:rsid w:val="002071B9"/>
    <w:rsid w:val="002101B3"/>
    <w:rsid w:val="002212E8"/>
    <w:rsid w:val="00225597"/>
    <w:rsid w:val="00240D57"/>
    <w:rsid w:val="00242826"/>
    <w:rsid w:val="00243539"/>
    <w:rsid w:val="00245F49"/>
    <w:rsid w:val="00257A5C"/>
    <w:rsid w:val="0027317A"/>
    <w:rsid w:val="00274B7E"/>
    <w:rsid w:val="00274C0C"/>
    <w:rsid w:val="0028067F"/>
    <w:rsid w:val="00287ECA"/>
    <w:rsid w:val="00290CB3"/>
    <w:rsid w:val="00291AED"/>
    <w:rsid w:val="00297524"/>
    <w:rsid w:val="002A669E"/>
    <w:rsid w:val="002B3059"/>
    <w:rsid w:val="002C1FCA"/>
    <w:rsid w:val="002C50F3"/>
    <w:rsid w:val="002D22A8"/>
    <w:rsid w:val="002D5741"/>
    <w:rsid w:val="002D61BA"/>
    <w:rsid w:val="002D7C11"/>
    <w:rsid w:val="002F6DE5"/>
    <w:rsid w:val="0030368B"/>
    <w:rsid w:val="00305C18"/>
    <w:rsid w:val="00306988"/>
    <w:rsid w:val="003113C0"/>
    <w:rsid w:val="0031391B"/>
    <w:rsid w:val="00314579"/>
    <w:rsid w:val="0032556A"/>
    <w:rsid w:val="003312F8"/>
    <w:rsid w:val="00332ADD"/>
    <w:rsid w:val="00340E4F"/>
    <w:rsid w:val="00344225"/>
    <w:rsid w:val="00352B1F"/>
    <w:rsid w:val="003549DA"/>
    <w:rsid w:val="00356112"/>
    <w:rsid w:val="00361F97"/>
    <w:rsid w:val="0037146D"/>
    <w:rsid w:val="003733C5"/>
    <w:rsid w:val="0037566F"/>
    <w:rsid w:val="00382432"/>
    <w:rsid w:val="00386A4E"/>
    <w:rsid w:val="00393665"/>
    <w:rsid w:val="00393BCE"/>
    <w:rsid w:val="003A0DA4"/>
    <w:rsid w:val="003A4DE9"/>
    <w:rsid w:val="003A5AD8"/>
    <w:rsid w:val="003B23AA"/>
    <w:rsid w:val="003B3984"/>
    <w:rsid w:val="003C0708"/>
    <w:rsid w:val="003C4851"/>
    <w:rsid w:val="003D126D"/>
    <w:rsid w:val="003D2442"/>
    <w:rsid w:val="003D545C"/>
    <w:rsid w:val="003D5AC6"/>
    <w:rsid w:val="003D6910"/>
    <w:rsid w:val="003E1B0E"/>
    <w:rsid w:val="003E48A8"/>
    <w:rsid w:val="00401A72"/>
    <w:rsid w:val="00406C63"/>
    <w:rsid w:val="00410A7A"/>
    <w:rsid w:val="0041279C"/>
    <w:rsid w:val="00412EE9"/>
    <w:rsid w:val="00412F9A"/>
    <w:rsid w:val="004134DF"/>
    <w:rsid w:val="0041571C"/>
    <w:rsid w:val="004223AE"/>
    <w:rsid w:val="0042450C"/>
    <w:rsid w:val="00424C7D"/>
    <w:rsid w:val="004253B5"/>
    <w:rsid w:val="004401AF"/>
    <w:rsid w:val="00441446"/>
    <w:rsid w:val="00443B08"/>
    <w:rsid w:val="00446EB1"/>
    <w:rsid w:val="00456321"/>
    <w:rsid w:val="0045792D"/>
    <w:rsid w:val="00460BEB"/>
    <w:rsid w:val="00461A8B"/>
    <w:rsid w:val="004626DB"/>
    <w:rsid w:val="00463EF3"/>
    <w:rsid w:val="00465643"/>
    <w:rsid w:val="00466282"/>
    <w:rsid w:val="00474420"/>
    <w:rsid w:val="00474965"/>
    <w:rsid w:val="00476B9F"/>
    <w:rsid w:val="00477E7E"/>
    <w:rsid w:val="00484990"/>
    <w:rsid w:val="00484B10"/>
    <w:rsid w:val="00491B82"/>
    <w:rsid w:val="004941F5"/>
    <w:rsid w:val="0049763B"/>
    <w:rsid w:val="004A1360"/>
    <w:rsid w:val="004A3167"/>
    <w:rsid w:val="004A5688"/>
    <w:rsid w:val="004B36D3"/>
    <w:rsid w:val="004C5CF6"/>
    <w:rsid w:val="004D1446"/>
    <w:rsid w:val="004D40C2"/>
    <w:rsid w:val="004D6279"/>
    <w:rsid w:val="004E3ECE"/>
    <w:rsid w:val="004F1285"/>
    <w:rsid w:val="004F168B"/>
    <w:rsid w:val="005010AD"/>
    <w:rsid w:val="005023AE"/>
    <w:rsid w:val="00504518"/>
    <w:rsid w:val="0050453F"/>
    <w:rsid w:val="00504BA4"/>
    <w:rsid w:val="005058F7"/>
    <w:rsid w:val="00507312"/>
    <w:rsid w:val="005200A0"/>
    <w:rsid w:val="00524DFA"/>
    <w:rsid w:val="005348D5"/>
    <w:rsid w:val="00535471"/>
    <w:rsid w:val="0054020B"/>
    <w:rsid w:val="00541B81"/>
    <w:rsid w:val="005430AD"/>
    <w:rsid w:val="00550E24"/>
    <w:rsid w:val="00550FE6"/>
    <w:rsid w:val="00566888"/>
    <w:rsid w:val="00567E4B"/>
    <w:rsid w:val="00570B63"/>
    <w:rsid w:val="0057167F"/>
    <w:rsid w:val="005749C4"/>
    <w:rsid w:val="00575B76"/>
    <w:rsid w:val="00581A43"/>
    <w:rsid w:val="00582A09"/>
    <w:rsid w:val="0059369D"/>
    <w:rsid w:val="0059583A"/>
    <w:rsid w:val="005958F1"/>
    <w:rsid w:val="005B24F7"/>
    <w:rsid w:val="005C6278"/>
    <w:rsid w:val="005C65DD"/>
    <w:rsid w:val="005D65C8"/>
    <w:rsid w:val="005E0512"/>
    <w:rsid w:val="005E066E"/>
    <w:rsid w:val="005E1A0B"/>
    <w:rsid w:val="005E25EA"/>
    <w:rsid w:val="005E51C9"/>
    <w:rsid w:val="005F3D3B"/>
    <w:rsid w:val="005F4CD7"/>
    <w:rsid w:val="005F6449"/>
    <w:rsid w:val="006000C8"/>
    <w:rsid w:val="00600F7E"/>
    <w:rsid w:val="006011C0"/>
    <w:rsid w:val="0060284E"/>
    <w:rsid w:val="00602994"/>
    <w:rsid w:val="00615C25"/>
    <w:rsid w:val="00615FB5"/>
    <w:rsid w:val="00616A4A"/>
    <w:rsid w:val="00622FBA"/>
    <w:rsid w:val="00623178"/>
    <w:rsid w:val="006264A5"/>
    <w:rsid w:val="00630713"/>
    <w:rsid w:val="0064299E"/>
    <w:rsid w:val="00642DB9"/>
    <w:rsid w:val="00650F69"/>
    <w:rsid w:val="00652FA6"/>
    <w:rsid w:val="006558FF"/>
    <w:rsid w:val="00661580"/>
    <w:rsid w:val="00662310"/>
    <w:rsid w:val="00665432"/>
    <w:rsid w:val="00677B03"/>
    <w:rsid w:val="0068312A"/>
    <w:rsid w:val="00683429"/>
    <w:rsid w:val="00687106"/>
    <w:rsid w:val="006923F5"/>
    <w:rsid w:val="006962E7"/>
    <w:rsid w:val="006B2A6B"/>
    <w:rsid w:val="006B3D4C"/>
    <w:rsid w:val="006B65FF"/>
    <w:rsid w:val="006C0E95"/>
    <w:rsid w:val="006C1765"/>
    <w:rsid w:val="006C2288"/>
    <w:rsid w:val="006C37CD"/>
    <w:rsid w:val="006C6487"/>
    <w:rsid w:val="006D450D"/>
    <w:rsid w:val="006E2E93"/>
    <w:rsid w:val="006F50BD"/>
    <w:rsid w:val="00701103"/>
    <w:rsid w:val="0070265C"/>
    <w:rsid w:val="00702C2A"/>
    <w:rsid w:val="00707F2A"/>
    <w:rsid w:val="00715029"/>
    <w:rsid w:val="0071703B"/>
    <w:rsid w:val="00731A44"/>
    <w:rsid w:val="00735C62"/>
    <w:rsid w:val="007407A5"/>
    <w:rsid w:val="00740F67"/>
    <w:rsid w:val="0074590F"/>
    <w:rsid w:val="007464CA"/>
    <w:rsid w:val="00752B6C"/>
    <w:rsid w:val="00754947"/>
    <w:rsid w:val="007666FB"/>
    <w:rsid w:val="00775FAE"/>
    <w:rsid w:val="00776632"/>
    <w:rsid w:val="007840D9"/>
    <w:rsid w:val="00784A46"/>
    <w:rsid w:val="00787C21"/>
    <w:rsid w:val="007A36DC"/>
    <w:rsid w:val="007A5CF0"/>
    <w:rsid w:val="007B7053"/>
    <w:rsid w:val="007C1304"/>
    <w:rsid w:val="007C36C0"/>
    <w:rsid w:val="007D0C7A"/>
    <w:rsid w:val="007D2668"/>
    <w:rsid w:val="007E09C1"/>
    <w:rsid w:val="007E5C86"/>
    <w:rsid w:val="007F5ACE"/>
    <w:rsid w:val="007F5F95"/>
    <w:rsid w:val="0080047B"/>
    <w:rsid w:val="0080222B"/>
    <w:rsid w:val="00806BC2"/>
    <w:rsid w:val="00807E14"/>
    <w:rsid w:val="00814292"/>
    <w:rsid w:val="008147CE"/>
    <w:rsid w:val="00816B3C"/>
    <w:rsid w:val="00820EC9"/>
    <w:rsid w:val="0082138D"/>
    <w:rsid w:val="008214CC"/>
    <w:rsid w:val="0082312F"/>
    <w:rsid w:val="00823C9E"/>
    <w:rsid w:val="00824EA8"/>
    <w:rsid w:val="008267CD"/>
    <w:rsid w:val="00830E74"/>
    <w:rsid w:val="008315B1"/>
    <w:rsid w:val="00840BDF"/>
    <w:rsid w:val="00842773"/>
    <w:rsid w:val="00847ADB"/>
    <w:rsid w:val="008507B1"/>
    <w:rsid w:val="00854224"/>
    <w:rsid w:val="008560D0"/>
    <w:rsid w:val="008564A8"/>
    <w:rsid w:val="00857629"/>
    <w:rsid w:val="008662E2"/>
    <w:rsid w:val="008757D6"/>
    <w:rsid w:val="008759A6"/>
    <w:rsid w:val="008775CB"/>
    <w:rsid w:val="0088307B"/>
    <w:rsid w:val="00884599"/>
    <w:rsid w:val="00895762"/>
    <w:rsid w:val="00895D6D"/>
    <w:rsid w:val="0089605F"/>
    <w:rsid w:val="00896EA4"/>
    <w:rsid w:val="00897BD5"/>
    <w:rsid w:val="008A020A"/>
    <w:rsid w:val="008A02ED"/>
    <w:rsid w:val="008A1D29"/>
    <w:rsid w:val="008A3680"/>
    <w:rsid w:val="008A4C53"/>
    <w:rsid w:val="008A5061"/>
    <w:rsid w:val="008A62A1"/>
    <w:rsid w:val="008B0E49"/>
    <w:rsid w:val="008B1812"/>
    <w:rsid w:val="008B1E7A"/>
    <w:rsid w:val="008B65FB"/>
    <w:rsid w:val="008C0500"/>
    <w:rsid w:val="008C1873"/>
    <w:rsid w:val="008C787C"/>
    <w:rsid w:val="008D0185"/>
    <w:rsid w:val="008D1AF1"/>
    <w:rsid w:val="008D2931"/>
    <w:rsid w:val="008D2C67"/>
    <w:rsid w:val="008E5987"/>
    <w:rsid w:val="008E75E9"/>
    <w:rsid w:val="008F7A3A"/>
    <w:rsid w:val="009006A2"/>
    <w:rsid w:val="00916BDD"/>
    <w:rsid w:val="009235B4"/>
    <w:rsid w:val="00924EA2"/>
    <w:rsid w:val="0092590C"/>
    <w:rsid w:val="00931F1A"/>
    <w:rsid w:val="009402DE"/>
    <w:rsid w:val="009425CF"/>
    <w:rsid w:val="00944A16"/>
    <w:rsid w:val="00945764"/>
    <w:rsid w:val="009468C9"/>
    <w:rsid w:val="00952E69"/>
    <w:rsid w:val="00953249"/>
    <w:rsid w:val="00954781"/>
    <w:rsid w:val="00954B8B"/>
    <w:rsid w:val="00954E76"/>
    <w:rsid w:val="009618F0"/>
    <w:rsid w:val="0096207F"/>
    <w:rsid w:val="00967A4C"/>
    <w:rsid w:val="00967FE3"/>
    <w:rsid w:val="009707C4"/>
    <w:rsid w:val="00974D9B"/>
    <w:rsid w:val="00976424"/>
    <w:rsid w:val="009826E4"/>
    <w:rsid w:val="009853FF"/>
    <w:rsid w:val="00985E58"/>
    <w:rsid w:val="00986699"/>
    <w:rsid w:val="00986F75"/>
    <w:rsid w:val="0099158D"/>
    <w:rsid w:val="00994F62"/>
    <w:rsid w:val="009953CA"/>
    <w:rsid w:val="009A3A7F"/>
    <w:rsid w:val="009A420B"/>
    <w:rsid w:val="009A7A30"/>
    <w:rsid w:val="009B4174"/>
    <w:rsid w:val="009C1D19"/>
    <w:rsid w:val="009C7A3D"/>
    <w:rsid w:val="009D076A"/>
    <w:rsid w:val="009D108D"/>
    <w:rsid w:val="009D4388"/>
    <w:rsid w:val="009E423E"/>
    <w:rsid w:val="009F5C49"/>
    <w:rsid w:val="009F5D90"/>
    <w:rsid w:val="009F6BF3"/>
    <w:rsid w:val="00A006F9"/>
    <w:rsid w:val="00A01459"/>
    <w:rsid w:val="00A06376"/>
    <w:rsid w:val="00A134D4"/>
    <w:rsid w:val="00A2122E"/>
    <w:rsid w:val="00A22E34"/>
    <w:rsid w:val="00A307D5"/>
    <w:rsid w:val="00A32E27"/>
    <w:rsid w:val="00A4196B"/>
    <w:rsid w:val="00A62362"/>
    <w:rsid w:val="00A62A4E"/>
    <w:rsid w:val="00A70881"/>
    <w:rsid w:val="00A759DF"/>
    <w:rsid w:val="00A76E3A"/>
    <w:rsid w:val="00A80750"/>
    <w:rsid w:val="00A868ED"/>
    <w:rsid w:val="00A93DE9"/>
    <w:rsid w:val="00AA192F"/>
    <w:rsid w:val="00AA2378"/>
    <w:rsid w:val="00AA32B3"/>
    <w:rsid w:val="00AA3652"/>
    <w:rsid w:val="00AA3C3B"/>
    <w:rsid w:val="00AA4807"/>
    <w:rsid w:val="00AB1690"/>
    <w:rsid w:val="00AB3A00"/>
    <w:rsid w:val="00AB5C93"/>
    <w:rsid w:val="00AC0558"/>
    <w:rsid w:val="00AC0EF2"/>
    <w:rsid w:val="00AC1B78"/>
    <w:rsid w:val="00AC264C"/>
    <w:rsid w:val="00AC27BB"/>
    <w:rsid w:val="00AC3608"/>
    <w:rsid w:val="00AC51BE"/>
    <w:rsid w:val="00AC5787"/>
    <w:rsid w:val="00AC7DF0"/>
    <w:rsid w:val="00AD1A15"/>
    <w:rsid w:val="00AD672B"/>
    <w:rsid w:val="00AE5D9D"/>
    <w:rsid w:val="00AE7268"/>
    <w:rsid w:val="00AF50C9"/>
    <w:rsid w:val="00AF56B4"/>
    <w:rsid w:val="00AF6879"/>
    <w:rsid w:val="00AF6A13"/>
    <w:rsid w:val="00B0492E"/>
    <w:rsid w:val="00B04C59"/>
    <w:rsid w:val="00B07C6A"/>
    <w:rsid w:val="00B11757"/>
    <w:rsid w:val="00B11D8D"/>
    <w:rsid w:val="00B13A8E"/>
    <w:rsid w:val="00B22F74"/>
    <w:rsid w:val="00B2366E"/>
    <w:rsid w:val="00B26F4D"/>
    <w:rsid w:val="00B2767B"/>
    <w:rsid w:val="00B27D5D"/>
    <w:rsid w:val="00B35B7D"/>
    <w:rsid w:val="00B440B6"/>
    <w:rsid w:val="00B459FA"/>
    <w:rsid w:val="00B56586"/>
    <w:rsid w:val="00B56728"/>
    <w:rsid w:val="00B62945"/>
    <w:rsid w:val="00B85727"/>
    <w:rsid w:val="00B94846"/>
    <w:rsid w:val="00B967F6"/>
    <w:rsid w:val="00BA1B9D"/>
    <w:rsid w:val="00BA1DFD"/>
    <w:rsid w:val="00BA4AEF"/>
    <w:rsid w:val="00BA560E"/>
    <w:rsid w:val="00BA79E4"/>
    <w:rsid w:val="00BB458D"/>
    <w:rsid w:val="00BB7A8C"/>
    <w:rsid w:val="00BC55C0"/>
    <w:rsid w:val="00BC722F"/>
    <w:rsid w:val="00BD4EB4"/>
    <w:rsid w:val="00BD5F82"/>
    <w:rsid w:val="00BD7C2F"/>
    <w:rsid w:val="00BF040C"/>
    <w:rsid w:val="00BF079E"/>
    <w:rsid w:val="00BF1F44"/>
    <w:rsid w:val="00BF31CB"/>
    <w:rsid w:val="00BF50DB"/>
    <w:rsid w:val="00BF6D46"/>
    <w:rsid w:val="00BF6FA7"/>
    <w:rsid w:val="00C0381E"/>
    <w:rsid w:val="00C15BB1"/>
    <w:rsid w:val="00C20A84"/>
    <w:rsid w:val="00C230CC"/>
    <w:rsid w:val="00C26FBD"/>
    <w:rsid w:val="00C377A7"/>
    <w:rsid w:val="00C4200E"/>
    <w:rsid w:val="00C44BA8"/>
    <w:rsid w:val="00C46D2D"/>
    <w:rsid w:val="00C64A83"/>
    <w:rsid w:val="00C65E09"/>
    <w:rsid w:val="00C66949"/>
    <w:rsid w:val="00C72036"/>
    <w:rsid w:val="00C72037"/>
    <w:rsid w:val="00C72DB3"/>
    <w:rsid w:val="00C8153A"/>
    <w:rsid w:val="00C84111"/>
    <w:rsid w:val="00C84C0E"/>
    <w:rsid w:val="00C9055E"/>
    <w:rsid w:val="00C92377"/>
    <w:rsid w:val="00C94345"/>
    <w:rsid w:val="00CA7CDC"/>
    <w:rsid w:val="00CB5D8E"/>
    <w:rsid w:val="00CB6303"/>
    <w:rsid w:val="00CB73FE"/>
    <w:rsid w:val="00CB7AFE"/>
    <w:rsid w:val="00CB7D02"/>
    <w:rsid w:val="00CC1E70"/>
    <w:rsid w:val="00CC2025"/>
    <w:rsid w:val="00CC30C4"/>
    <w:rsid w:val="00CC62B6"/>
    <w:rsid w:val="00CD1033"/>
    <w:rsid w:val="00CE1CDA"/>
    <w:rsid w:val="00CE56E1"/>
    <w:rsid w:val="00CF2371"/>
    <w:rsid w:val="00CF4981"/>
    <w:rsid w:val="00D016C6"/>
    <w:rsid w:val="00D02773"/>
    <w:rsid w:val="00D07067"/>
    <w:rsid w:val="00D20579"/>
    <w:rsid w:val="00D2258F"/>
    <w:rsid w:val="00D247E0"/>
    <w:rsid w:val="00D312AA"/>
    <w:rsid w:val="00D426A1"/>
    <w:rsid w:val="00D44860"/>
    <w:rsid w:val="00D47383"/>
    <w:rsid w:val="00D51897"/>
    <w:rsid w:val="00D53E7E"/>
    <w:rsid w:val="00D547FB"/>
    <w:rsid w:val="00D67874"/>
    <w:rsid w:val="00D710D6"/>
    <w:rsid w:val="00D711D6"/>
    <w:rsid w:val="00D73B7C"/>
    <w:rsid w:val="00D74B8B"/>
    <w:rsid w:val="00D74F11"/>
    <w:rsid w:val="00D830F7"/>
    <w:rsid w:val="00D8584F"/>
    <w:rsid w:val="00D90570"/>
    <w:rsid w:val="00D90FE2"/>
    <w:rsid w:val="00D9428C"/>
    <w:rsid w:val="00D95FEF"/>
    <w:rsid w:val="00DA5BC1"/>
    <w:rsid w:val="00DA62D9"/>
    <w:rsid w:val="00DA646D"/>
    <w:rsid w:val="00DA7388"/>
    <w:rsid w:val="00DB3C6C"/>
    <w:rsid w:val="00DC05C9"/>
    <w:rsid w:val="00DC2C8C"/>
    <w:rsid w:val="00DC3DA6"/>
    <w:rsid w:val="00DC47DE"/>
    <w:rsid w:val="00DD4865"/>
    <w:rsid w:val="00DD6111"/>
    <w:rsid w:val="00DE658F"/>
    <w:rsid w:val="00DE78DF"/>
    <w:rsid w:val="00DF5984"/>
    <w:rsid w:val="00E0150F"/>
    <w:rsid w:val="00E12E20"/>
    <w:rsid w:val="00E26340"/>
    <w:rsid w:val="00E27C84"/>
    <w:rsid w:val="00E30B47"/>
    <w:rsid w:val="00E3107A"/>
    <w:rsid w:val="00E34D31"/>
    <w:rsid w:val="00E3597B"/>
    <w:rsid w:val="00E429CB"/>
    <w:rsid w:val="00E52821"/>
    <w:rsid w:val="00E54E38"/>
    <w:rsid w:val="00E576D2"/>
    <w:rsid w:val="00E57764"/>
    <w:rsid w:val="00E6273D"/>
    <w:rsid w:val="00E62BE5"/>
    <w:rsid w:val="00E65DF3"/>
    <w:rsid w:val="00E74842"/>
    <w:rsid w:val="00E75BD7"/>
    <w:rsid w:val="00E76960"/>
    <w:rsid w:val="00E84B35"/>
    <w:rsid w:val="00E905E3"/>
    <w:rsid w:val="00E91C78"/>
    <w:rsid w:val="00E9204D"/>
    <w:rsid w:val="00E9205C"/>
    <w:rsid w:val="00EA4020"/>
    <w:rsid w:val="00EA7B2B"/>
    <w:rsid w:val="00EB48D5"/>
    <w:rsid w:val="00EB4B3B"/>
    <w:rsid w:val="00EB5407"/>
    <w:rsid w:val="00ED2FAE"/>
    <w:rsid w:val="00ED3E9F"/>
    <w:rsid w:val="00ED54C5"/>
    <w:rsid w:val="00EF521B"/>
    <w:rsid w:val="00EF539A"/>
    <w:rsid w:val="00EF6A61"/>
    <w:rsid w:val="00F04182"/>
    <w:rsid w:val="00F068AA"/>
    <w:rsid w:val="00F14A55"/>
    <w:rsid w:val="00F14EB7"/>
    <w:rsid w:val="00F15D72"/>
    <w:rsid w:val="00F21BC6"/>
    <w:rsid w:val="00F23F05"/>
    <w:rsid w:val="00F3008D"/>
    <w:rsid w:val="00F324C2"/>
    <w:rsid w:val="00F35050"/>
    <w:rsid w:val="00F353A3"/>
    <w:rsid w:val="00F35A72"/>
    <w:rsid w:val="00F36472"/>
    <w:rsid w:val="00F47F3F"/>
    <w:rsid w:val="00F551D0"/>
    <w:rsid w:val="00F56D2C"/>
    <w:rsid w:val="00F62619"/>
    <w:rsid w:val="00F70FD0"/>
    <w:rsid w:val="00F71BC6"/>
    <w:rsid w:val="00F73665"/>
    <w:rsid w:val="00F73AC6"/>
    <w:rsid w:val="00F7472A"/>
    <w:rsid w:val="00F752A7"/>
    <w:rsid w:val="00F968A7"/>
    <w:rsid w:val="00F97239"/>
    <w:rsid w:val="00F97BD0"/>
    <w:rsid w:val="00FA1E77"/>
    <w:rsid w:val="00FA51EF"/>
    <w:rsid w:val="00FA5611"/>
    <w:rsid w:val="00FB1515"/>
    <w:rsid w:val="00FC34FC"/>
    <w:rsid w:val="00FC38BA"/>
    <w:rsid w:val="00FD033B"/>
    <w:rsid w:val="00FD34AD"/>
    <w:rsid w:val="00FD49E6"/>
    <w:rsid w:val="00FE1927"/>
    <w:rsid w:val="00FE5C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E3F2395-A128-4F8E-872D-C867ED07B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826"/>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AF6879"/>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AF6879"/>
    <w:rPr>
      <w:spacing w:val="-28"/>
      <w:w w:val="85"/>
    </w:rPr>
  </w:style>
  <w:style w:type="paragraph" w:customStyle="1" w:styleId="3T010216P">
    <w:name w:val="3廳_T01表頭標題02_16P標楷"/>
    <w:basedOn w:val="a"/>
    <w:qFormat/>
    <w:rsid w:val="00AF6879"/>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AF6879"/>
    <w:pPr>
      <w:tabs>
        <w:tab w:val="clear" w:pos="540"/>
        <w:tab w:val="clear" w:pos="4800"/>
      </w:tabs>
      <w:ind w:left="170"/>
    </w:pPr>
  </w:style>
  <w:style w:type="paragraph" w:customStyle="1" w:styleId="3T0201">
    <w:name w:val="3廳_T02表01_中華民國"/>
    <w:qFormat/>
    <w:rsid w:val="00AF6879"/>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AF6879"/>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AF6879"/>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AF6879"/>
    <w:pPr>
      <w:tabs>
        <w:tab w:val="left" w:pos="5160"/>
      </w:tabs>
    </w:pPr>
  </w:style>
  <w:style w:type="paragraph" w:customStyle="1" w:styleId="3T0301110P">
    <w:name w:val="3廳_T03表格註內文01_1._10P"/>
    <w:basedOn w:val="a"/>
    <w:qFormat/>
    <w:rsid w:val="00AF6879"/>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AF6879"/>
    <w:pPr>
      <w:overflowPunct w:val="0"/>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AF6879"/>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AF6879"/>
    <w:rPr>
      <w:rFonts w:ascii="新細明體" w:eastAsia="新細明體"/>
      <w:b w:val="0"/>
      <w:i w:val="0"/>
      <w:noProof/>
      <w:color w:val="000000" w:themeColor="text1"/>
      <w:szCs w:val="18"/>
    </w:rPr>
  </w:style>
  <w:style w:type="paragraph" w:customStyle="1" w:styleId="3T040111P">
    <w:name w:val="3廳_T04表側內文01_粗楷11P"/>
    <w:qFormat/>
    <w:rsid w:val="00AF6879"/>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AF6879"/>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AF6879"/>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AF6879"/>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AF6879"/>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AF6879"/>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AF6879"/>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AF6879"/>
    <w:pPr>
      <w:jc w:val="center"/>
    </w:pPr>
    <w:rPr>
      <w:rFonts w:ascii="標楷體" w:eastAsia="標楷體" w:hAnsi="標楷體" w:cs="標楷體"/>
      <w:b/>
      <w:color w:val="000000" w:themeColor="text1"/>
      <w:sz w:val="40"/>
      <w:szCs w:val="40"/>
    </w:rPr>
  </w:style>
  <w:style w:type="paragraph" w:customStyle="1" w:styleId="302">
    <w:name w:val="3廳_標題02_壹、"/>
    <w:qFormat/>
    <w:rsid w:val="00AF6879"/>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AF6879"/>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AF6879"/>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D51897"/>
    <w:pPr>
      <w:tabs>
        <w:tab w:val="clear" w:pos="540"/>
        <w:tab w:val="clear" w:pos="4800"/>
      </w:tabs>
      <w:ind w:left="2098"/>
      <w:jc w:val="left"/>
    </w:pPr>
  </w:style>
  <w:style w:type="character" w:styleId="afd">
    <w:name w:val="page number"/>
    <w:basedOn w:val="a0"/>
    <w:semiHidden/>
    <w:rsid w:val="00E65DF3"/>
  </w:style>
  <w:style w:type="paragraph" w:styleId="Web">
    <w:name w:val="Normal (Web)"/>
    <w:basedOn w:val="a"/>
    <w:uiPriority w:val="99"/>
    <w:semiHidden/>
    <w:unhideWhenUsed/>
    <w:rsid w:val="00DC05C9"/>
    <w:pPr>
      <w:overflowPunct/>
      <w:spacing w:before="100" w:beforeAutospacing="1" w:after="100" w:afterAutospacing="1"/>
      <w:ind w:firstLineChars="0" w:firstLine="0"/>
      <w:jc w:val="left"/>
    </w:pPr>
    <w:rPr>
      <w:rFonts w:ascii="新細明體" w:eastAsia="新細明體" w:hAnsi="新細明體" w:cs="新細明體"/>
      <w:kern w:val="0"/>
    </w:rPr>
  </w:style>
  <w:style w:type="paragraph" w:styleId="afe">
    <w:name w:val="caption"/>
    <w:basedOn w:val="a"/>
    <w:next w:val="a"/>
    <w:uiPriority w:val="35"/>
    <w:unhideWhenUsed/>
    <w:qFormat/>
    <w:rsid w:val="009C1D19"/>
    <w:pPr>
      <w:widowControl w:val="0"/>
      <w:overflowPunct/>
      <w:ind w:firstLineChars="0" w:firstLine="0"/>
      <w:jc w:val="left"/>
    </w:pPr>
    <w:rPr>
      <w:rFonts w:asciiTheme="minorHAnsi" w:eastAsiaTheme="minorEastAsia" w:hAnsiTheme="minorHAnsi"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64579">
      <w:bodyDiv w:val="1"/>
      <w:marLeft w:val="0"/>
      <w:marRight w:val="0"/>
      <w:marTop w:val="0"/>
      <w:marBottom w:val="0"/>
      <w:divBdr>
        <w:top w:val="none" w:sz="0" w:space="0" w:color="auto"/>
        <w:left w:val="none" w:sz="0" w:space="0" w:color="auto"/>
        <w:bottom w:val="none" w:sz="0" w:space="0" w:color="auto"/>
        <w:right w:val="none" w:sz="0" w:space="0" w:color="auto"/>
      </w:divBdr>
    </w:div>
    <w:div w:id="103380963">
      <w:bodyDiv w:val="1"/>
      <w:marLeft w:val="0"/>
      <w:marRight w:val="0"/>
      <w:marTop w:val="0"/>
      <w:marBottom w:val="0"/>
      <w:divBdr>
        <w:top w:val="none" w:sz="0" w:space="0" w:color="auto"/>
        <w:left w:val="none" w:sz="0" w:space="0" w:color="auto"/>
        <w:bottom w:val="none" w:sz="0" w:space="0" w:color="auto"/>
        <w:right w:val="none" w:sz="0" w:space="0" w:color="auto"/>
      </w:divBdr>
    </w:div>
    <w:div w:id="108400104">
      <w:bodyDiv w:val="1"/>
      <w:marLeft w:val="0"/>
      <w:marRight w:val="0"/>
      <w:marTop w:val="0"/>
      <w:marBottom w:val="0"/>
      <w:divBdr>
        <w:top w:val="none" w:sz="0" w:space="0" w:color="auto"/>
        <w:left w:val="none" w:sz="0" w:space="0" w:color="auto"/>
        <w:bottom w:val="none" w:sz="0" w:space="0" w:color="auto"/>
        <w:right w:val="none" w:sz="0" w:space="0" w:color="auto"/>
      </w:divBdr>
    </w:div>
    <w:div w:id="163129736">
      <w:bodyDiv w:val="1"/>
      <w:marLeft w:val="0"/>
      <w:marRight w:val="0"/>
      <w:marTop w:val="0"/>
      <w:marBottom w:val="0"/>
      <w:divBdr>
        <w:top w:val="none" w:sz="0" w:space="0" w:color="auto"/>
        <w:left w:val="none" w:sz="0" w:space="0" w:color="auto"/>
        <w:bottom w:val="none" w:sz="0" w:space="0" w:color="auto"/>
        <w:right w:val="none" w:sz="0" w:space="0" w:color="auto"/>
      </w:divBdr>
    </w:div>
    <w:div w:id="191070043">
      <w:bodyDiv w:val="1"/>
      <w:marLeft w:val="0"/>
      <w:marRight w:val="0"/>
      <w:marTop w:val="0"/>
      <w:marBottom w:val="0"/>
      <w:divBdr>
        <w:top w:val="none" w:sz="0" w:space="0" w:color="auto"/>
        <w:left w:val="none" w:sz="0" w:space="0" w:color="auto"/>
        <w:bottom w:val="none" w:sz="0" w:space="0" w:color="auto"/>
        <w:right w:val="none" w:sz="0" w:space="0" w:color="auto"/>
      </w:divBdr>
    </w:div>
    <w:div w:id="264657180">
      <w:bodyDiv w:val="1"/>
      <w:marLeft w:val="0"/>
      <w:marRight w:val="0"/>
      <w:marTop w:val="0"/>
      <w:marBottom w:val="0"/>
      <w:divBdr>
        <w:top w:val="none" w:sz="0" w:space="0" w:color="auto"/>
        <w:left w:val="none" w:sz="0" w:space="0" w:color="auto"/>
        <w:bottom w:val="none" w:sz="0" w:space="0" w:color="auto"/>
        <w:right w:val="none" w:sz="0" w:space="0" w:color="auto"/>
      </w:divBdr>
    </w:div>
    <w:div w:id="552278646">
      <w:bodyDiv w:val="1"/>
      <w:marLeft w:val="0"/>
      <w:marRight w:val="0"/>
      <w:marTop w:val="0"/>
      <w:marBottom w:val="0"/>
      <w:divBdr>
        <w:top w:val="none" w:sz="0" w:space="0" w:color="auto"/>
        <w:left w:val="none" w:sz="0" w:space="0" w:color="auto"/>
        <w:bottom w:val="none" w:sz="0" w:space="0" w:color="auto"/>
        <w:right w:val="none" w:sz="0" w:space="0" w:color="auto"/>
      </w:divBdr>
    </w:div>
    <w:div w:id="891504721">
      <w:bodyDiv w:val="1"/>
      <w:marLeft w:val="0"/>
      <w:marRight w:val="0"/>
      <w:marTop w:val="0"/>
      <w:marBottom w:val="0"/>
      <w:divBdr>
        <w:top w:val="none" w:sz="0" w:space="0" w:color="auto"/>
        <w:left w:val="none" w:sz="0" w:space="0" w:color="auto"/>
        <w:bottom w:val="none" w:sz="0" w:space="0" w:color="auto"/>
        <w:right w:val="none" w:sz="0" w:space="0" w:color="auto"/>
      </w:divBdr>
    </w:div>
    <w:div w:id="1215459198">
      <w:bodyDiv w:val="1"/>
      <w:marLeft w:val="0"/>
      <w:marRight w:val="0"/>
      <w:marTop w:val="0"/>
      <w:marBottom w:val="0"/>
      <w:divBdr>
        <w:top w:val="none" w:sz="0" w:space="0" w:color="auto"/>
        <w:left w:val="none" w:sz="0" w:space="0" w:color="auto"/>
        <w:bottom w:val="none" w:sz="0" w:space="0" w:color="auto"/>
        <w:right w:val="none" w:sz="0" w:space="0" w:color="auto"/>
      </w:divBdr>
    </w:div>
    <w:div w:id="1934589924">
      <w:bodyDiv w:val="1"/>
      <w:marLeft w:val="0"/>
      <w:marRight w:val="0"/>
      <w:marTop w:val="0"/>
      <w:marBottom w:val="0"/>
      <w:divBdr>
        <w:top w:val="none" w:sz="0" w:space="0" w:color="auto"/>
        <w:left w:val="none" w:sz="0" w:space="0" w:color="auto"/>
        <w:bottom w:val="none" w:sz="0" w:space="0" w:color="auto"/>
        <w:right w:val="none" w:sz="0" w:space="0" w:color="auto"/>
      </w:divBdr>
    </w:div>
    <w:div w:id="200115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0.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36001;&#25277;\112&#24180;&#31532;1&#26399;\&#32771;&#36984;&#26989;&#21209;&#22522;&#37329;&#30456;&#38364;&#36039;&#26009;.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36001;&#25277;\112&#24180;&#31532;1&#26399;\&#32771;&#36984;&#26989;&#21209;&#22522;&#37329;&#30456;&#38364;&#36039;&#26009;.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D:\&#36001;&#25277;\112&#24180;&#31532;1&#26399;\&#32771;&#36984;&#26989;&#21209;&#22522;&#37329;&#30456;&#38364;&#36039;&#26009;.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20.xml.rels><?xml version="1.0" encoding="UTF-8" standalone="yes"?>
<Relationships xmlns="http://schemas.openxmlformats.org/package/2006/relationships"><Relationship Id="rId3" Type="http://schemas.openxmlformats.org/officeDocument/2006/relationships/oleObject" Target="file:///D:\&#36001;&#25277;\112&#24180;&#31532;1&#26399;\&#32771;&#36984;&#26989;&#21209;&#22522;&#37329;&#30456;&#38364;&#36039;&#26009;.xlsx" TargetMode="Externa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chartUserShapes" Target="../drawings/drawing10.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65863595408783"/>
          <c:y val="0.14978601997146934"/>
          <c:w val="0.84120460688682575"/>
          <c:h val="0.72031821782227079"/>
        </c:manualLayout>
      </c:layout>
      <c:barChart>
        <c:barDir val="col"/>
        <c:grouping val="stacked"/>
        <c:varyColors val="0"/>
        <c:dLbls>
          <c:dLblPos val="ctr"/>
          <c:showLegendKey val="0"/>
          <c:showVal val="1"/>
          <c:showCatName val="0"/>
          <c:showSerName val="0"/>
          <c:showPercent val="0"/>
          <c:showBubbleSize val="0"/>
        </c:dLbls>
        <c:gapWidth val="150"/>
        <c:overlap val="100"/>
        <c:axId val="204719616"/>
        <c:axId val="203110592"/>
        <c:extLst>
          <c:ext xmlns:c15="http://schemas.microsoft.com/office/drawing/2012/chart" uri="{02D57815-91ED-43cb-92C2-25804820EDAC}">
            <c15:filteredBarSeries>
              <c15:ser>
                <c:idx val="0"/>
                <c:order val="0"/>
                <c:tx>
                  <c:strRef>
                    <c:extLst>
                      <c:ext uri="{02D57815-91ED-43cb-92C2-25804820EDAC}">
                        <c15:formulaRef>
                          <c15:sqref>'淨值 '!$A$3</c15:sqref>
                        </c15:formulaRef>
                      </c:ext>
                    </c:extLst>
                    <c:strCache>
                      <c:ptCount val="1"/>
                      <c:pt idx="0">
                        <c:v>基金</c:v>
                      </c:pt>
                    </c:strCache>
                  </c:strRef>
                </c:tx>
                <c:spPr>
                  <a:solidFill>
                    <a:schemeClr val="accent1"/>
                  </a:solidFill>
                  <a:ln>
                    <a:noFill/>
                  </a:ln>
                  <a:effectLst/>
                </c:spPr>
                <c:invertIfNegative val="0"/>
                <c:dLbls>
                  <c:delete val="1"/>
                </c:dLbls>
                <c:cat>
                  <c:strRef>
                    <c:extLst>
                      <c:ext uri="{02D57815-91ED-43cb-92C2-25804820EDAC}">
                        <c15:formulaRef>
                          <c15:sqref>'淨值 '!$B$1:$N$2</c15:sqref>
                        </c15:formulaRef>
                      </c:ext>
                    </c:extLst>
                    <c:strCach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strCache>
                  </c:strRef>
                </c:cat>
                <c:val>
                  <c:numRef>
                    <c:extLst>
                      <c:ext uri="{02D57815-91ED-43cb-92C2-25804820EDAC}">
                        <c15:formulaRef>
                          <c15:sqref>'淨值 '!$B$3:$N$3</c15:sqref>
                        </c15:formulaRef>
                      </c:ext>
                    </c:extLst>
                    <c:numCache>
                      <c:formatCode>_-* #,##0_-;\-* #,##0_-;_-* "-"??_-;_-@_-</c:formatCode>
                      <c:ptCount val="13"/>
                      <c:pt idx="0">
                        <c:v>127203259</c:v>
                      </c:pt>
                      <c:pt idx="1">
                        <c:v>127203259</c:v>
                      </c:pt>
                      <c:pt idx="2">
                        <c:v>127203295</c:v>
                      </c:pt>
                      <c:pt idx="3">
                        <c:v>127203259</c:v>
                      </c:pt>
                      <c:pt idx="4">
                        <c:v>127203259</c:v>
                      </c:pt>
                      <c:pt idx="5">
                        <c:v>127203259</c:v>
                      </c:pt>
                      <c:pt idx="6">
                        <c:v>127203259</c:v>
                      </c:pt>
                      <c:pt idx="7">
                        <c:v>127203259</c:v>
                      </c:pt>
                      <c:pt idx="8">
                        <c:v>127203259</c:v>
                      </c:pt>
                      <c:pt idx="9">
                        <c:v>127203259</c:v>
                      </c:pt>
                      <c:pt idx="10">
                        <c:v>127203259</c:v>
                      </c:pt>
                      <c:pt idx="11">
                        <c:v>127203259</c:v>
                      </c:pt>
                      <c:pt idx="12">
                        <c:v>127203259</c:v>
                      </c:pt>
                    </c:numCache>
                  </c:numRef>
                </c:val>
                <c:extLst>
                  <c:ext xmlns:c16="http://schemas.microsoft.com/office/drawing/2014/chart" uri="{C3380CC4-5D6E-409C-BE32-E72D297353CC}">
                    <c16:uniqueId val="{00000004-D49F-419F-B6A7-640815892694}"/>
                  </c:ext>
                </c:extLst>
              </c15:ser>
            </c15:filteredBarSeries>
            <c15:filteredBarSeries>
              <c15:ser>
                <c:idx val="1"/>
                <c:order val="1"/>
                <c:tx>
                  <c:strRef>
                    <c:extLst xmlns:c15="http://schemas.microsoft.com/office/drawing/2012/chart">
                      <c:ext xmlns:c15="http://schemas.microsoft.com/office/drawing/2012/chart" uri="{02D57815-91ED-43cb-92C2-25804820EDAC}">
                        <c15:formulaRef>
                          <c15:sqref>'淨值 '!$A$4</c15:sqref>
                        </c15:formulaRef>
                      </c:ext>
                    </c:extLst>
                    <c:strCache>
                      <c:ptCount val="1"/>
                      <c:pt idx="0">
                        <c:v>公積</c:v>
                      </c:pt>
                    </c:strCache>
                  </c:strRef>
                </c:tx>
                <c:spPr>
                  <a:solidFill>
                    <a:schemeClr val="accent2"/>
                  </a:solidFill>
                  <a:ln>
                    <a:noFill/>
                  </a:ln>
                  <a:effectLst/>
                </c:spPr>
                <c:invertIfNegative val="0"/>
                <c:dLbls>
                  <c:delete val="1"/>
                </c:dLbls>
                <c:cat>
                  <c:strRef>
                    <c:extLst xmlns:c15="http://schemas.microsoft.com/office/drawing/2012/chart">
                      <c:ext xmlns:c15="http://schemas.microsoft.com/office/drawing/2012/chart" uri="{02D57815-91ED-43cb-92C2-25804820EDAC}">
                        <c15:formulaRef>
                          <c15:sqref>'淨值 '!$B$1:$N$2</c15:sqref>
                        </c15:formulaRef>
                      </c:ext>
                    </c:extLst>
                    <c:strCach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strCache>
                  </c:strRef>
                </c:cat>
                <c:val>
                  <c:numRef>
                    <c:extLst xmlns:c15="http://schemas.microsoft.com/office/drawing/2012/chart">
                      <c:ext xmlns:c15="http://schemas.microsoft.com/office/drawing/2012/chart" uri="{02D57815-91ED-43cb-92C2-25804820EDAC}">
                        <c15:formulaRef>
                          <c15:sqref>'淨值 '!$B$4:$N$4</c15:sqref>
                        </c15:formulaRef>
                      </c:ext>
                    </c:extLst>
                    <c:numCache>
                      <c:formatCode>_-* #,##0_-;\-* #,##0_-;_-* "-"??_-;_-@_-</c:formatCode>
                      <c:ptCount val="13"/>
                      <c:pt idx="0">
                        <c:v>0</c:v>
                      </c:pt>
                      <c:pt idx="1">
                        <c:v>0</c:v>
                      </c:pt>
                      <c:pt idx="2">
                        <c:v>0</c:v>
                      </c:pt>
                      <c:pt idx="3">
                        <c:v>0</c:v>
                      </c:pt>
                      <c:pt idx="4">
                        <c:v>160000</c:v>
                      </c:pt>
                      <c:pt idx="5">
                        <c:v>160000</c:v>
                      </c:pt>
                      <c:pt idx="6">
                        <c:v>160000</c:v>
                      </c:pt>
                      <c:pt idx="7">
                        <c:v>160000</c:v>
                      </c:pt>
                      <c:pt idx="8">
                        <c:v>160000</c:v>
                      </c:pt>
                      <c:pt idx="9">
                        <c:v>160000</c:v>
                      </c:pt>
                      <c:pt idx="10">
                        <c:v>160000</c:v>
                      </c:pt>
                      <c:pt idx="11">
                        <c:v>160000</c:v>
                      </c:pt>
                      <c:pt idx="12">
                        <c:v>160000</c:v>
                      </c:pt>
                    </c:numCache>
                  </c:numRef>
                </c:val>
                <c:extLst xmlns:c15="http://schemas.microsoft.com/office/drawing/2012/chart">
                  <c:ext xmlns:c16="http://schemas.microsoft.com/office/drawing/2014/chart" uri="{C3380CC4-5D6E-409C-BE32-E72D297353CC}">
                    <c16:uniqueId val="{00000005-D49F-419F-B6A7-640815892694}"/>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'淨值 '!$A$5</c15:sqref>
                        </c15:formulaRef>
                      </c:ext>
                    </c:extLst>
                    <c:strCache>
                      <c:ptCount val="1"/>
                      <c:pt idx="0">
                        <c:v>累計賸餘</c:v>
                      </c:pt>
                    </c:strCache>
                  </c:strRef>
                </c:tx>
                <c:spPr>
                  <a:solidFill>
                    <a:schemeClr val="accent4">
                      <a:lumMod val="20000"/>
                      <a:lumOff val="80000"/>
                    </a:schemeClr>
                  </a:solidFill>
                  <a:ln>
                    <a:noFill/>
                  </a:ln>
                  <a:effectLst/>
                </c:spPr>
                <c:invertIfNegative val="0"/>
                <c:dLbls>
                  <c:delete val="1"/>
                </c:dLbls>
                <c:cat>
                  <c:strRef>
                    <c:extLst xmlns:c15="http://schemas.microsoft.com/office/drawing/2012/chart">
                      <c:ext xmlns:c15="http://schemas.microsoft.com/office/drawing/2012/chart" uri="{02D57815-91ED-43cb-92C2-25804820EDAC}">
                        <c15:formulaRef>
                          <c15:sqref>'淨值 '!$B$1:$N$2</c15:sqref>
                        </c15:formulaRef>
                      </c:ext>
                    </c:extLst>
                    <c:strCach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strCache>
                  </c:strRef>
                </c:cat>
                <c:val>
                  <c:numRef>
                    <c:extLst xmlns:c15="http://schemas.microsoft.com/office/drawing/2012/chart">
                      <c:ext xmlns:c15="http://schemas.microsoft.com/office/drawing/2012/chart" uri="{02D57815-91ED-43cb-92C2-25804820EDAC}">
                        <c15:formulaRef>
                          <c15:sqref>'淨值 '!$B$5:$N$5</c15:sqref>
                        </c15:formulaRef>
                      </c:ext>
                    </c:extLst>
                    <c:numCache>
                      <c:formatCode>_-* #,##0_-;\-* #,##0_-;_-* "-"??_-;_-@_-</c:formatCode>
                      <c:ptCount val="13"/>
                      <c:pt idx="0">
                        <c:v>60917548</c:v>
                      </c:pt>
                      <c:pt idx="1">
                        <c:v>94610351</c:v>
                      </c:pt>
                      <c:pt idx="2">
                        <c:v>102822381</c:v>
                      </c:pt>
                      <c:pt idx="3">
                        <c:v>44783326</c:v>
                      </c:pt>
                      <c:pt idx="4">
                        <c:v>51604938</c:v>
                      </c:pt>
                      <c:pt idx="5">
                        <c:v>101031772</c:v>
                      </c:pt>
                      <c:pt idx="6">
                        <c:v>151007907</c:v>
                      </c:pt>
                      <c:pt idx="7">
                        <c:v>216924151</c:v>
                      </c:pt>
                      <c:pt idx="8">
                        <c:v>228195633</c:v>
                      </c:pt>
                      <c:pt idx="9">
                        <c:v>236306370</c:v>
                      </c:pt>
                      <c:pt idx="10">
                        <c:v>215026843</c:v>
                      </c:pt>
                      <c:pt idx="11">
                        <c:v>141464124</c:v>
                      </c:pt>
                      <c:pt idx="12">
                        <c:v>11609466</c:v>
                      </c:pt>
                    </c:numCache>
                  </c:numRef>
                </c:val>
                <c:extLst xmlns:c15="http://schemas.microsoft.com/office/drawing/2012/chart">
                  <c:ext xmlns:c16="http://schemas.microsoft.com/office/drawing/2014/chart" uri="{C3380CC4-5D6E-409C-BE32-E72D297353CC}">
                    <c16:uniqueId val="{00000006-D49F-419F-B6A7-640815892694}"/>
                  </c:ext>
                </c:extLst>
              </c15:ser>
            </c15:filteredBarSeries>
          </c:ext>
        </c:extLst>
      </c:barChart>
      <c:lineChart>
        <c:grouping val="standard"/>
        <c:varyColors val="0"/>
        <c:ser>
          <c:idx val="3"/>
          <c:order val="3"/>
          <c:tx>
            <c:strRef>
              <c:f>'淨值 '!$A$6</c:f>
              <c:strCache>
                <c:ptCount val="1"/>
                <c:pt idx="0">
                  <c:v>淨值總額</c:v>
                </c:pt>
              </c:strCache>
            </c:strRef>
          </c:tx>
          <c:spPr>
            <a:ln w="28575" cap="rnd">
              <a:solidFill>
                <a:schemeClr val="tx1">
                  <a:lumMod val="65000"/>
                  <a:lumOff val="35000"/>
                </a:schemeClr>
              </a:solidFill>
              <a:round/>
            </a:ln>
            <a:effectLst/>
          </c:spPr>
          <c:marker>
            <c:symbol val="diamond"/>
            <c:size val="7"/>
            <c:spPr>
              <a:solidFill>
                <a:schemeClr val="tx1">
                  <a:lumMod val="65000"/>
                  <a:lumOff val="35000"/>
                </a:schemeClr>
              </a:solidFill>
              <a:ln w="9525">
                <a:solidFill>
                  <a:schemeClr val="tx1">
                    <a:lumMod val="65000"/>
                    <a:lumOff val="35000"/>
                  </a:schemeClr>
                </a:solidFill>
              </a:ln>
              <a:effectLst/>
            </c:spPr>
          </c:marker>
          <c:dLbls>
            <c:dLbl>
              <c:idx val="0"/>
              <c:layout>
                <c:manualLayout>
                  <c:x val="-5.8450739119339588E-2"/>
                  <c:y val="-7.834487319314419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C52-42C0-A605-A75A570AC845}"/>
                </c:ext>
              </c:extLst>
            </c:dLbl>
            <c:dLbl>
              <c:idx val="1"/>
              <c:layout>
                <c:manualLayout>
                  <c:x val="-4.2292914093962602E-2"/>
                  <c:y val="-5.4897325680670774E-2"/>
                </c:manualLayout>
              </c:layout>
              <c:tx>
                <c:rich>
                  <a:bodyPr/>
                  <a:lstStyle/>
                  <a:p>
                    <a:r>
                      <a:rPr lang="en-US" altLang="zh-TW"/>
                      <a:t>221</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D49F-419F-B6A7-640815892694}"/>
                </c:ext>
              </c:extLst>
            </c:dLbl>
            <c:dLbl>
              <c:idx val="2"/>
              <c:layout>
                <c:manualLayout>
                  <c:x val="-5.5976203723886897E-2"/>
                  <c:y val="-6.8663728649614272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C52-42C0-A605-A75A570AC845}"/>
                </c:ext>
              </c:extLst>
            </c:dLbl>
            <c:dLbl>
              <c:idx val="3"/>
              <c:layout>
                <c:manualLayout>
                  <c:x val="-3.980616435283546E-2"/>
                  <c:y val="-7.8736298644094288E-2"/>
                </c:manualLayout>
              </c:layout>
              <c:tx>
                <c:rich>
                  <a:bodyPr/>
                  <a:lstStyle/>
                  <a:p>
                    <a:r>
                      <a:rPr lang="en-US" altLang="zh-TW"/>
                      <a:t>171</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D49F-419F-B6A7-640815892694}"/>
                </c:ext>
              </c:extLst>
            </c:dLbl>
            <c:dLbl>
              <c:idx val="4"/>
              <c:layout/>
              <c:tx>
                <c:rich>
                  <a:bodyPr/>
                  <a:lstStyle/>
                  <a:p>
                    <a:r>
                      <a:rPr lang="en-US" altLang="zh-TW"/>
                      <a:t>178</a:t>
                    </a:r>
                  </a:p>
                </c:rich>
              </c:tx>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D49F-419F-B6A7-640815892694}"/>
                </c:ext>
              </c:extLst>
            </c:dLbl>
            <c:dLbl>
              <c:idx val="6"/>
              <c:layout>
                <c:manualLayout>
                  <c:x val="-6.096052709660315E-2"/>
                  <c:y val="-7.739931204998244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C52-42C0-A605-A75A570AC845}"/>
                </c:ext>
              </c:extLst>
            </c:dLbl>
            <c:dLbl>
              <c:idx val="7"/>
              <c:layout>
                <c:manualLayout>
                  <c:x val="-6.3403922711456243E-2"/>
                  <c:y val="-4.842546303379048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49F-419F-B6A7-640815892694}"/>
                </c:ext>
              </c:extLst>
            </c:dLbl>
            <c:dLbl>
              <c:idx val="8"/>
              <c:layout>
                <c:manualLayout>
                  <c:x val="-5.0967986934609792E-2"/>
                  <c:y val="-5.1769472588103514E-2"/>
                </c:manualLayout>
              </c:layout>
              <c:tx>
                <c:rich>
                  <a:bodyPr/>
                  <a:lstStyle/>
                  <a:p>
                    <a:r>
                      <a:rPr lang="en-US" altLang="zh-TW"/>
                      <a:t>355</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D49F-419F-B6A7-640815892694}"/>
                </c:ext>
              </c:extLst>
            </c:dLbl>
            <c:dLbl>
              <c:idx val="9"/>
              <c:layout>
                <c:manualLayout>
                  <c:x val="-4.5993651793406552E-2"/>
                  <c:y val="-9.6425522254738924E-2"/>
                </c:manualLayout>
              </c:layout>
              <c:tx>
                <c:rich>
                  <a:bodyPr/>
                  <a:lstStyle/>
                  <a:p>
                    <a:r>
                      <a:rPr lang="en-US" altLang="zh-TW"/>
                      <a:t>363</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D49F-419F-B6A7-640815892694}"/>
                </c:ext>
              </c:extLst>
            </c:dLbl>
            <c:dLbl>
              <c:idx val="10"/>
              <c:layout>
                <c:manualLayout>
                  <c:x val="-4.3539288708656892E-2"/>
                  <c:y val="-5.243472124206069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9C52-42C0-A605-A75A570AC845}"/>
                </c:ext>
              </c:extLst>
            </c:dLbl>
            <c:dLbl>
              <c:idx val="11"/>
              <c:layout>
                <c:manualLayout>
                  <c:x val="-4.9800147238283363E-3"/>
                  <c:y val="-2.6134204539285697E-2"/>
                </c:manualLayout>
              </c:layout>
              <c:tx>
                <c:rich>
                  <a:bodyPr/>
                  <a:lstStyle/>
                  <a:p>
                    <a:r>
                      <a:rPr lang="en-US" altLang="zh-TW"/>
                      <a:t>268</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D49F-419F-B6A7-640815892694}"/>
                </c:ext>
              </c:extLst>
            </c:dLbl>
            <c:dLbl>
              <c:idx val="12"/>
              <c:layout>
                <c:manualLayout>
                  <c:x val="-2.4297646165527716E-2"/>
                  <c:y val="-6.2423321209489228E-2"/>
                </c:manualLayout>
              </c:layout>
              <c:tx>
                <c:rich>
                  <a:bodyPr/>
                  <a:lstStyle/>
                  <a:p>
                    <a:r>
                      <a:rPr lang="en-US" altLang="zh-TW"/>
                      <a:t>138</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D49F-419F-B6A7-64081589269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'淨值 '!$B$1:$N$2</c:f>
              <c:strCach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strCache>
            </c:strRef>
          </c:cat>
          <c:val>
            <c:numRef>
              <c:f>'淨值 '!$B$6:$N$6</c:f>
              <c:numCache>
                <c:formatCode>_-* #,##0_-;\-* #,##0_-;_-* "-"??_-;_-@_-</c:formatCode>
                <c:ptCount val="13"/>
                <c:pt idx="0">
                  <c:v>188120807</c:v>
                </c:pt>
                <c:pt idx="1">
                  <c:v>221813610</c:v>
                </c:pt>
                <c:pt idx="2">
                  <c:v>230025676</c:v>
                </c:pt>
                <c:pt idx="3">
                  <c:v>171986585</c:v>
                </c:pt>
                <c:pt idx="4">
                  <c:v>178968197</c:v>
                </c:pt>
                <c:pt idx="5">
                  <c:v>228395031</c:v>
                </c:pt>
                <c:pt idx="6">
                  <c:v>278371166</c:v>
                </c:pt>
                <c:pt idx="7">
                  <c:v>344287410</c:v>
                </c:pt>
                <c:pt idx="8">
                  <c:v>355558892</c:v>
                </c:pt>
                <c:pt idx="9">
                  <c:v>363669629</c:v>
                </c:pt>
                <c:pt idx="10">
                  <c:v>342390102</c:v>
                </c:pt>
                <c:pt idx="11">
                  <c:v>268827383</c:v>
                </c:pt>
                <c:pt idx="12">
                  <c:v>138972725</c:v>
                </c:pt>
              </c:numCache>
            </c:numRef>
          </c:val>
          <c:smooth val="0"/>
          <c:extLst>
            <c:ext xmlns:c16="http://schemas.microsoft.com/office/drawing/2014/chart" uri="{C3380CC4-5D6E-409C-BE32-E72D297353CC}">
              <c16:uniqueId val="{00000003-D49F-419F-B6A7-640815892694}"/>
            </c:ext>
          </c:extLst>
        </c:ser>
        <c:dLbls>
          <c:showLegendKey val="0"/>
          <c:showVal val="0"/>
          <c:showCatName val="0"/>
          <c:showSerName val="0"/>
          <c:showPercent val="0"/>
          <c:showBubbleSize val="0"/>
        </c:dLbls>
        <c:marker val="1"/>
        <c:smooth val="0"/>
        <c:axId val="204719616"/>
        <c:axId val="203110592"/>
      </c:lineChart>
      <c:catAx>
        <c:axId val="204719616"/>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000">
                    <a:solidFill>
                      <a:sysClr val="windowText" lastClr="000000"/>
                    </a:solidFill>
                  </a:rPr>
                  <a:t>年度</a:t>
                </a:r>
              </a:p>
            </c:rich>
          </c:tx>
          <c:layout>
            <c:manualLayout>
              <c:xMode val="edge"/>
              <c:yMode val="edge"/>
              <c:x val="0.92985838523915876"/>
              <c:y val="0.88831038082007219"/>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03110592"/>
        <c:crosses val="autoZero"/>
        <c:auto val="1"/>
        <c:lblAlgn val="ctr"/>
        <c:lblOffset val="100"/>
        <c:noMultiLvlLbl val="0"/>
      </c:catAx>
      <c:valAx>
        <c:axId val="2031105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000">
                    <a:solidFill>
                      <a:sysClr val="windowText" lastClr="000000"/>
                    </a:solidFill>
                  </a:rPr>
                  <a:t>百萬元</a:t>
                </a:r>
              </a:p>
            </c:rich>
          </c:tx>
          <c:layout>
            <c:manualLayout>
              <c:xMode val="edge"/>
              <c:yMode val="edge"/>
              <c:x val="1.2036862929447251E-2"/>
              <c:y val="1.8309369116387871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_-* ##,##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04719616"/>
        <c:crosses val="autoZero"/>
        <c:crossBetween val="between"/>
        <c:majorUnit val="100000000"/>
        <c:dispUnits>
          <c:builtInUnit val="millions"/>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65863595408783"/>
          <c:y val="0.14978601997146934"/>
          <c:w val="0.84120460688682575"/>
          <c:h val="0.72031821782227079"/>
        </c:manualLayout>
      </c:layout>
      <c:barChart>
        <c:barDir val="col"/>
        <c:grouping val="stacked"/>
        <c:varyColors val="0"/>
        <c:dLbls>
          <c:dLblPos val="ctr"/>
          <c:showLegendKey val="0"/>
          <c:showVal val="1"/>
          <c:showCatName val="0"/>
          <c:showSerName val="0"/>
          <c:showPercent val="0"/>
          <c:showBubbleSize val="0"/>
        </c:dLbls>
        <c:gapWidth val="150"/>
        <c:overlap val="100"/>
        <c:axId val="204719616"/>
        <c:axId val="203110592"/>
        <c:extLst>
          <c:ext xmlns:c15="http://schemas.microsoft.com/office/drawing/2012/chart" uri="{02D57815-91ED-43cb-92C2-25804820EDAC}">
            <c15:filteredBarSeries>
              <c15:ser>
                <c:idx val="0"/>
                <c:order val="0"/>
                <c:tx>
                  <c:strRef>
                    <c:extLst>
                      <c:ext uri="{02D57815-91ED-43cb-92C2-25804820EDAC}">
                        <c15:formulaRef>
                          <c15:sqref>'淨值 '!$A$3</c15:sqref>
                        </c15:formulaRef>
                      </c:ext>
                    </c:extLst>
                    <c:strCache>
                      <c:ptCount val="1"/>
                      <c:pt idx="0">
                        <c:v>基金</c:v>
                      </c:pt>
                    </c:strCache>
                  </c:strRef>
                </c:tx>
                <c:spPr>
                  <a:solidFill>
                    <a:schemeClr val="accent1"/>
                  </a:solidFill>
                  <a:ln>
                    <a:noFill/>
                  </a:ln>
                  <a:effectLst/>
                </c:spPr>
                <c:invertIfNegative val="0"/>
                <c:dLbls>
                  <c:delete val="1"/>
                </c:dLbls>
                <c:cat>
                  <c:strRef>
                    <c:extLst>
                      <c:ext uri="{02D57815-91ED-43cb-92C2-25804820EDAC}">
                        <c15:formulaRef>
                          <c15:sqref>'淨值 '!$B$1:$N$2</c15:sqref>
                        </c15:formulaRef>
                      </c:ext>
                    </c:extLst>
                    <c:strCach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strCache>
                  </c:strRef>
                </c:cat>
                <c:val>
                  <c:numRef>
                    <c:extLst>
                      <c:ext uri="{02D57815-91ED-43cb-92C2-25804820EDAC}">
                        <c15:formulaRef>
                          <c15:sqref>'淨值 '!$B$3:$N$3</c15:sqref>
                        </c15:formulaRef>
                      </c:ext>
                    </c:extLst>
                    <c:numCache>
                      <c:formatCode>_-* #,##0_-;\-* #,##0_-;_-* "-"??_-;_-@_-</c:formatCode>
                      <c:ptCount val="13"/>
                      <c:pt idx="0">
                        <c:v>127203259</c:v>
                      </c:pt>
                      <c:pt idx="1">
                        <c:v>127203259</c:v>
                      </c:pt>
                      <c:pt idx="2">
                        <c:v>127203295</c:v>
                      </c:pt>
                      <c:pt idx="3">
                        <c:v>127203259</c:v>
                      </c:pt>
                      <c:pt idx="4">
                        <c:v>127203259</c:v>
                      </c:pt>
                      <c:pt idx="5">
                        <c:v>127203259</c:v>
                      </c:pt>
                      <c:pt idx="6">
                        <c:v>127203259</c:v>
                      </c:pt>
                      <c:pt idx="7">
                        <c:v>127203259</c:v>
                      </c:pt>
                      <c:pt idx="8">
                        <c:v>127203259</c:v>
                      </c:pt>
                      <c:pt idx="9">
                        <c:v>127203259</c:v>
                      </c:pt>
                      <c:pt idx="10">
                        <c:v>127203259</c:v>
                      </c:pt>
                      <c:pt idx="11">
                        <c:v>127203259</c:v>
                      </c:pt>
                      <c:pt idx="12">
                        <c:v>127203259</c:v>
                      </c:pt>
                    </c:numCache>
                  </c:numRef>
                </c:val>
                <c:extLst>
                  <c:ext xmlns:c16="http://schemas.microsoft.com/office/drawing/2014/chart" uri="{C3380CC4-5D6E-409C-BE32-E72D297353CC}">
                    <c16:uniqueId val="{00000004-D49F-419F-B6A7-640815892694}"/>
                  </c:ext>
                </c:extLst>
              </c15:ser>
            </c15:filteredBarSeries>
            <c15:filteredBarSeries>
              <c15:ser>
                <c:idx val="1"/>
                <c:order val="1"/>
                <c:tx>
                  <c:strRef>
                    <c:extLst xmlns:c15="http://schemas.microsoft.com/office/drawing/2012/chart">
                      <c:ext xmlns:c15="http://schemas.microsoft.com/office/drawing/2012/chart" uri="{02D57815-91ED-43cb-92C2-25804820EDAC}">
                        <c15:formulaRef>
                          <c15:sqref>'淨值 '!$A$4</c15:sqref>
                        </c15:formulaRef>
                      </c:ext>
                    </c:extLst>
                    <c:strCache>
                      <c:ptCount val="1"/>
                      <c:pt idx="0">
                        <c:v>公積</c:v>
                      </c:pt>
                    </c:strCache>
                  </c:strRef>
                </c:tx>
                <c:spPr>
                  <a:solidFill>
                    <a:schemeClr val="accent2"/>
                  </a:solidFill>
                  <a:ln>
                    <a:noFill/>
                  </a:ln>
                  <a:effectLst/>
                </c:spPr>
                <c:invertIfNegative val="0"/>
                <c:dLbls>
                  <c:delete val="1"/>
                </c:dLbls>
                <c:cat>
                  <c:strRef>
                    <c:extLst xmlns:c15="http://schemas.microsoft.com/office/drawing/2012/chart">
                      <c:ext xmlns:c15="http://schemas.microsoft.com/office/drawing/2012/chart" uri="{02D57815-91ED-43cb-92C2-25804820EDAC}">
                        <c15:formulaRef>
                          <c15:sqref>'淨值 '!$B$1:$N$2</c15:sqref>
                        </c15:formulaRef>
                      </c:ext>
                    </c:extLst>
                    <c:strCach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strCache>
                  </c:strRef>
                </c:cat>
                <c:val>
                  <c:numRef>
                    <c:extLst xmlns:c15="http://schemas.microsoft.com/office/drawing/2012/chart">
                      <c:ext xmlns:c15="http://schemas.microsoft.com/office/drawing/2012/chart" uri="{02D57815-91ED-43cb-92C2-25804820EDAC}">
                        <c15:formulaRef>
                          <c15:sqref>'淨值 '!$B$4:$N$4</c15:sqref>
                        </c15:formulaRef>
                      </c:ext>
                    </c:extLst>
                    <c:numCache>
                      <c:formatCode>_-* #,##0_-;\-* #,##0_-;_-* "-"??_-;_-@_-</c:formatCode>
                      <c:ptCount val="13"/>
                      <c:pt idx="0">
                        <c:v>0</c:v>
                      </c:pt>
                      <c:pt idx="1">
                        <c:v>0</c:v>
                      </c:pt>
                      <c:pt idx="2">
                        <c:v>0</c:v>
                      </c:pt>
                      <c:pt idx="3">
                        <c:v>0</c:v>
                      </c:pt>
                      <c:pt idx="4">
                        <c:v>160000</c:v>
                      </c:pt>
                      <c:pt idx="5">
                        <c:v>160000</c:v>
                      </c:pt>
                      <c:pt idx="6">
                        <c:v>160000</c:v>
                      </c:pt>
                      <c:pt idx="7">
                        <c:v>160000</c:v>
                      </c:pt>
                      <c:pt idx="8">
                        <c:v>160000</c:v>
                      </c:pt>
                      <c:pt idx="9">
                        <c:v>160000</c:v>
                      </c:pt>
                      <c:pt idx="10">
                        <c:v>160000</c:v>
                      </c:pt>
                      <c:pt idx="11">
                        <c:v>160000</c:v>
                      </c:pt>
                      <c:pt idx="12">
                        <c:v>160000</c:v>
                      </c:pt>
                    </c:numCache>
                  </c:numRef>
                </c:val>
                <c:extLst xmlns:c15="http://schemas.microsoft.com/office/drawing/2012/chart">
                  <c:ext xmlns:c16="http://schemas.microsoft.com/office/drawing/2014/chart" uri="{C3380CC4-5D6E-409C-BE32-E72D297353CC}">
                    <c16:uniqueId val="{00000005-D49F-419F-B6A7-640815892694}"/>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'淨值 '!$A$5</c15:sqref>
                        </c15:formulaRef>
                      </c:ext>
                    </c:extLst>
                    <c:strCache>
                      <c:ptCount val="1"/>
                      <c:pt idx="0">
                        <c:v>累計賸餘</c:v>
                      </c:pt>
                    </c:strCache>
                  </c:strRef>
                </c:tx>
                <c:spPr>
                  <a:solidFill>
                    <a:schemeClr val="accent4">
                      <a:lumMod val="20000"/>
                      <a:lumOff val="80000"/>
                    </a:schemeClr>
                  </a:solidFill>
                  <a:ln>
                    <a:noFill/>
                  </a:ln>
                  <a:effectLst/>
                </c:spPr>
                <c:invertIfNegative val="0"/>
                <c:dLbls>
                  <c:delete val="1"/>
                </c:dLbls>
                <c:cat>
                  <c:strRef>
                    <c:extLst xmlns:c15="http://schemas.microsoft.com/office/drawing/2012/chart">
                      <c:ext xmlns:c15="http://schemas.microsoft.com/office/drawing/2012/chart" uri="{02D57815-91ED-43cb-92C2-25804820EDAC}">
                        <c15:formulaRef>
                          <c15:sqref>'淨值 '!$B$1:$N$2</c15:sqref>
                        </c15:formulaRef>
                      </c:ext>
                    </c:extLst>
                    <c:strCach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strCache>
                  </c:strRef>
                </c:cat>
                <c:val>
                  <c:numRef>
                    <c:extLst xmlns:c15="http://schemas.microsoft.com/office/drawing/2012/chart">
                      <c:ext xmlns:c15="http://schemas.microsoft.com/office/drawing/2012/chart" uri="{02D57815-91ED-43cb-92C2-25804820EDAC}">
                        <c15:formulaRef>
                          <c15:sqref>'淨值 '!$B$5:$N$5</c15:sqref>
                        </c15:formulaRef>
                      </c:ext>
                    </c:extLst>
                    <c:numCache>
                      <c:formatCode>_-* #,##0_-;\-* #,##0_-;_-* "-"??_-;_-@_-</c:formatCode>
                      <c:ptCount val="13"/>
                      <c:pt idx="0">
                        <c:v>60917548</c:v>
                      </c:pt>
                      <c:pt idx="1">
                        <c:v>94610351</c:v>
                      </c:pt>
                      <c:pt idx="2">
                        <c:v>102822381</c:v>
                      </c:pt>
                      <c:pt idx="3">
                        <c:v>44783326</c:v>
                      </c:pt>
                      <c:pt idx="4">
                        <c:v>51604938</c:v>
                      </c:pt>
                      <c:pt idx="5">
                        <c:v>101031772</c:v>
                      </c:pt>
                      <c:pt idx="6">
                        <c:v>151007907</c:v>
                      </c:pt>
                      <c:pt idx="7">
                        <c:v>216924151</c:v>
                      </c:pt>
                      <c:pt idx="8">
                        <c:v>228195633</c:v>
                      </c:pt>
                      <c:pt idx="9">
                        <c:v>236306370</c:v>
                      </c:pt>
                      <c:pt idx="10">
                        <c:v>215026843</c:v>
                      </c:pt>
                      <c:pt idx="11">
                        <c:v>141464124</c:v>
                      </c:pt>
                      <c:pt idx="12">
                        <c:v>11609466</c:v>
                      </c:pt>
                    </c:numCache>
                  </c:numRef>
                </c:val>
                <c:extLst xmlns:c15="http://schemas.microsoft.com/office/drawing/2012/chart">
                  <c:ext xmlns:c16="http://schemas.microsoft.com/office/drawing/2014/chart" uri="{C3380CC4-5D6E-409C-BE32-E72D297353CC}">
                    <c16:uniqueId val="{00000006-D49F-419F-B6A7-640815892694}"/>
                  </c:ext>
                </c:extLst>
              </c15:ser>
            </c15:filteredBarSeries>
          </c:ext>
        </c:extLst>
      </c:barChart>
      <c:lineChart>
        <c:grouping val="standard"/>
        <c:varyColors val="0"/>
        <c:ser>
          <c:idx val="3"/>
          <c:order val="3"/>
          <c:tx>
            <c:strRef>
              <c:f>'淨值 '!$A$6</c:f>
              <c:strCache>
                <c:ptCount val="1"/>
                <c:pt idx="0">
                  <c:v>淨值總額</c:v>
                </c:pt>
              </c:strCache>
            </c:strRef>
          </c:tx>
          <c:spPr>
            <a:ln w="28575" cap="rnd">
              <a:solidFill>
                <a:schemeClr val="tx1">
                  <a:lumMod val="65000"/>
                  <a:lumOff val="35000"/>
                </a:schemeClr>
              </a:solidFill>
              <a:round/>
            </a:ln>
            <a:effectLst/>
          </c:spPr>
          <c:marker>
            <c:symbol val="diamond"/>
            <c:size val="7"/>
            <c:spPr>
              <a:solidFill>
                <a:schemeClr val="tx1">
                  <a:lumMod val="65000"/>
                  <a:lumOff val="35000"/>
                </a:schemeClr>
              </a:solidFill>
              <a:ln w="9525">
                <a:solidFill>
                  <a:schemeClr val="tx1">
                    <a:lumMod val="65000"/>
                    <a:lumOff val="35000"/>
                  </a:schemeClr>
                </a:solidFill>
              </a:ln>
              <a:effectLst/>
            </c:spPr>
          </c:marker>
          <c:dLbls>
            <c:dLbl>
              <c:idx val="0"/>
              <c:layout>
                <c:manualLayout>
                  <c:x val="-5.8450739119339588E-2"/>
                  <c:y val="-7.834487319314419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C52-42C0-A605-A75A570AC845}"/>
                </c:ext>
              </c:extLst>
            </c:dLbl>
            <c:dLbl>
              <c:idx val="1"/>
              <c:layout>
                <c:manualLayout>
                  <c:x val="-4.2292914093962602E-2"/>
                  <c:y val="-5.4897325680670774E-2"/>
                </c:manualLayout>
              </c:layout>
              <c:tx>
                <c:rich>
                  <a:bodyPr/>
                  <a:lstStyle/>
                  <a:p>
                    <a:r>
                      <a:rPr lang="en-US" altLang="zh-TW"/>
                      <a:t>221</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49F-419F-B6A7-640815892694}"/>
                </c:ext>
              </c:extLst>
            </c:dLbl>
            <c:dLbl>
              <c:idx val="2"/>
              <c:layout>
                <c:manualLayout>
                  <c:x val="-5.5976203723886897E-2"/>
                  <c:y val="-6.86637286496142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C52-42C0-A605-A75A570AC845}"/>
                </c:ext>
              </c:extLst>
            </c:dLbl>
            <c:dLbl>
              <c:idx val="3"/>
              <c:layout>
                <c:manualLayout>
                  <c:x val="-3.980616435283546E-2"/>
                  <c:y val="-7.8736298644094288E-2"/>
                </c:manualLayout>
              </c:layout>
              <c:tx>
                <c:rich>
                  <a:bodyPr/>
                  <a:lstStyle/>
                  <a:p>
                    <a:r>
                      <a:rPr lang="en-US" altLang="zh-TW"/>
                      <a:t>171</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49F-419F-B6A7-640815892694}"/>
                </c:ext>
              </c:extLst>
            </c:dLbl>
            <c:dLbl>
              <c:idx val="4"/>
              <c:tx>
                <c:rich>
                  <a:bodyPr/>
                  <a:lstStyle/>
                  <a:p>
                    <a:r>
                      <a:rPr lang="en-US" altLang="zh-TW"/>
                      <a:t>178</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49F-419F-B6A7-640815892694}"/>
                </c:ext>
              </c:extLst>
            </c:dLbl>
            <c:dLbl>
              <c:idx val="6"/>
              <c:layout>
                <c:manualLayout>
                  <c:x val="-6.096052709660315E-2"/>
                  <c:y val="-7.73993120499824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C52-42C0-A605-A75A570AC845}"/>
                </c:ext>
              </c:extLst>
            </c:dLbl>
            <c:dLbl>
              <c:idx val="7"/>
              <c:layout>
                <c:manualLayout>
                  <c:x val="-6.3403922711456243E-2"/>
                  <c:y val="-4.842546303379048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49F-419F-B6A7-640815892694}"/>
                </c:ext>
              </c:extLst>
            </c:dLbl>
            <c:dLbl>
              <c:idx val="8"/>
              <c:layout>
                <c:manualLayout>
                  <c:x val="-5.0967986934609792E-2"/>
                  <c:y val="-5.1769472588103514E-2"/>
                </c:manualLayout>
              </c:layout>
              <c:tx>
                <c:rich>
                  <a:bodyPr/>
                  <a:lstStyle/>
                  <a:p>
                    <a:r>
                      <a:rPr lang="en-US" altLang="zh-TW"/>
                      <a:t>355</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49F-419F-B6A7-640815892694}"/>
                </c:ext>
              </c:extLst>
            </c:dLbl>
            <c:dLbl>
              <c:idx val="9"/>
              <c:layout>
                <c:manualLayout>
                  <c:x val="-4.5993651793406552E-2"/>
                  <c:y val="-9.6425522254738924E-2"/>
                </c:manualLayout>
              </c:layout>
              <c:tx>
                <c:rich>
                  <a:bodyPr/>
                  <a:lstStyle/>
                  <a:p>
                    <a:r>
                      <a:rPr lang="en-US" altLang="zh-TW"/>
                      <a:t>363</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49F-419F-B6A7-640815892694}"/>
                </c:ext>
              </c:extLst>
            </c:dLbl>
            <c:dLbl>
              <c:idx val="10"/>
              <c:layout>
                <c:manualLayout>
                  <c:x val="-4.3539288708656892E-2"/>
                  <c:y val="-5.243472124206069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C52-42C0-A605-A75A570AC845}"/>
                </c:ext>
              </c:extLst>
            </c:dLbl>
            <c:dLbl>
              <c:idx val="11"/>
              <c:layout>
                <c:manualLayout>
                  <c:x val="-4.9800147238283363E-3"/>
                  <c:y val="-2.6134204539285697E-2"/>
                </c:manualLayout>
              </c:layout>
              <c:tx>
                <c:rich>
                  <a:bodyPr/>
                  <a:lstStyle/>
                  <a:p>
                    <a:r>
                      <a:rPr lang="en-US" altLang="zh-TW"/>
                      <a:t>268</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49F-419F-B6A7-640815892694}"/>
                </c:ext>
              </c:extLst>
            </c:dLbl>
            <c:dLbl>
              <c:idx val="12"/>
              <c:layout>
                <c:manualLayout>
                  <c:x val="-2.4297646165527716E-2"/>
                  <c:y val="-6.2423321209489228E-2"/>
                </c:manualLayout>
              </c:layout>
              <c:tx>
                <c:rich>
                  <a:bodyPr/>
                  <a:lstStyle/>
                  <a:p>
                    <a:r>
                      <a:rPr lang="en-US" altLang="zh-TW"/>
                      <a:t>138</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49F-419F-B6A7-64081589269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'淨值 '!$B$1:$N$2</c:f>
              <c:strCach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strCache>
            </c:strRef>
          </c:cat>
          <c:val>
            <c:numRef>
              <c:f>'淨值 '!$B$6:$N$6</c:f>
              <c:numCache>
                <c:formatCode>_-* #,##0_-;\-* #,##0_-;_-* "-"??_-;_-@_-</c:formatCode>
                <c:ptCount val="13"/>
                <c:pt idx="0">
                  <c:v>188120807</c:v>
                </c:pt>
                <c:pt idx="1">
                  <c:v>221813610</c:v>
                </c:pt>
                <c:pt idx="2">
                  <c:v>230025676</c:v>
                </c:pt>
                <c:pt idx="3">
                  <c:v>171986585</c:v>
                </c:pt>
                <c:pt idx="4">
                  <c:v>178968197</c:v>
                </c:pt>
                <c:pt idx="5">
                  <c:v>228395031</c:v>
                </c:pt>
                <c:pt idx="6">
                  <c:v>278371166</c:v>
                </c:pt>
                <c:pt idx="7">
                  <c:v>344287410</c:v>
                </c:pt>
                <c:pt idx="8">
                  <c:v>355558892</c:v>
                </c:pt>
                <c:pt idx="9">
                  <c:v>363669629</c:v>
                </c:pt>
                <c:pt idx="10">
                  <c:v>342390102</c:v>
                </c:pt>
                <c:pt idx="11">
                  <c:v>268827383</c:v>
                </c:pt>
                <c:pt idx="12">
                  <c:v>138972725</c:v>
                </c:pt>
              </c:numCache>
            </c:numRef>
          </c:val>
          <c:smooth val="0"/>
          <c:extLst>
            <c:ext xmlns:c16="http://schemas.microsoft.com/office/drawing/2014/chart" uri="{C3380CC4-5D6E-409C-BE32-E72D297353CC}">
              <c16:uniqueId val="{00000003-D49F-419F-B6A7-640815892694}"/>
            </c:ext>
          </c:extLst>
        </c:ser>
        <c:dLbls>
          <c:showLegendKey val="0"/>
          <c:showVal val="0"/>
          <c:showCatName val="0"/>
          <c:showSerName val="0"/>
          <c:showPercent val="0"/>
          <c:showBubbleSize val="0"/>
        </c:dLbls>
        <c:marker val="1"/>
        <c:smooth val="0"/>
        <c:axId val="204719616"/>
        <c:axId val="203110592"/>
      </c:lineChart>
      <c:catAx>
        <c:axId val="204719616"/>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000">
                    <a:solidFill>
                      <a:sysClr val="windowText" lastClr="000000"/>
                    </a:solidFill>
                  </a:rPr>
                  <a:t>年度</a:t>
                </a:r>
              </a:p>
            </c:rich>
          </c:tx>
          <c:layout>
            <c:manualLayout>
              <c:xMode val="edge"/>
              <c:yMode val="edge"/>
              <c:x val="0.92985838523915876"/>
              <c:y val="0.88831038082007219"/>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03110592"/>
        <c:crosses val="autoZero"/>
        <c:auto val="1"/>
        <c:lblAlgn val="ctr"/>
        <c:lblOffset val="100"/>
        <c:noMultiLvlLbl val="0"/>
      </c:catAx>
      <c:valAx>
        <c:axId val="2031105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000">
                    <a:solidFill>
                      <a:sysClr val="windowText" lastClr="000000"/>
                    </a:solidFill>
                  </a:rPr>
                  <a:t>百萬元</a:t>
                </a:r>
              </a:p>
            </c:rich>
          </c:tx>
          <c:layout>
            <c:manualLayout>
              <c:xMode val="edge"/>
              <c:yMode val="edge"/>
              <c:x val="1.2036862929447251E-2"/>
              <c:y val="1.8309369116387871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_-* ##,##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04719616"/>
        <c:crosses val="autoZero"/>
        <c:crossBetween val="between"/>
        <c:majorUnit val="100000000"/>
        <c:dispUnits>
          <c:builtInUnit val="millions"/>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694484731248065"/>
          <c:y val="7.2850796340783674E-2"/>
          <c:w val="0.78507315298458979"/>
          <c:h val="0.81897185576473808"/>
        </c:manualLayout>
      </c:layout>
      <c:barChart>
        <c:barDir val="col"/>
        <c:grouping val="clustered"/>
        <c:varyColors val="0"/>
        <c:ser>
          <c:idx val="2"/>
          <c:order val="2"/>
          <c:tx>
            <c:strRef>
              <c:f>'收入支出 '!$A$5</c:f>
              <c:strCache>
                <c:ptCount val="1"/>
                <c:pt idx="0">
                  <c:v>差額</c:v>
                </c:pt>
              </c:strCache>
            </c:strRef>
          </c:tx>
          <c:spPr>
            <a:solidFill>
              <a:schemeClr val="bg1">
                <a:lumMod val="75000"/>
              </a:schemeClr>
            </a:solidFill>
            <a:ln>
              <a:solidFill>
                <a:schemeClr val="bg1">
                  <a:lumMod val="75000"/>
                </a:schemeClr>
              </a:solidFill>
            </a:ln>
            <a:effectLst/>
          </c:spPr>
          <c:invertIfNegative val="0"/>
          <c:dPt>
            <c:idx val="9"/>
            <c:invertIfNegative val="0"/>
            <c:bubble3D val="0"/>
            <c:spPr>
              <a:solidFill>
                <a:schemeClr val="bg1">
                  <a:lumMod val="75000"/>
                </a:schemeClr>
              </a:solidFill>
              <a:ln w="19050">
                <a:solidFill>
                  <a:schemeClr val="bg1">
                    <a:lumMod val="75000"/>
                  </a:schemeClr>
                </a:solidFill>
              </a:ln>
              <a:effectLst/>
            </c:spPr>
            <c:extLst>
              <c:ext xmlns:c16="http://schemas.microsoft.com/office/drawing/2014/chart" uri="{C3380CC4-5D6E-409C-BE32-E72D297353CC}">
                <c16:uniqueId val="{00000009-B475-403E-9FB1-DC91080C35E9}"/>
              </c:ext>
            </c:extLst>
          </c:dPt>
          <c:dLbls>
            <c:dLbl>
              <c:idx val="0"/>
              <c:delete val="1"/>
              <c:extLst>
                <c:ext xmlns:c15="http://schemas.microsoft.com/office/drawing/2012/chart" uri="{CE6537A1-D6FC-4f65-9D91-7224C49458BB}"/>
                <c:ext xmlns:c16="http://schemas.microsoft.com/office/drawing/2014/chart" uri="{C3380CC4-5D6E-409C-BE32-E72D297353CC}">
                  <c16:uniqueId val="{00000000-B475-403E-9FB1-DC91080C35E9}"/>
                </c:ext>
              </c:extLst>
            </c:dLbl>
            <c:dLbl>
              <c:idx val="1"/>
              <c:delete val="1"/>
              <c:extLst>
                <c:ext xmlns:c15="http://schemas.microsoft.com/office/drawing/2012/chart" uri="{CE6537A1-D6FC-4f65-9D91-7224C49458BB}"/>
                <c:ext xmlns:c16="http://schemas.microsoft.com/office/drawing/2014/chart" uri="{C3380CC4-5D6E-409C-BE32-E72D297353CC}">
                  <c16:uniqueId val="{00000001-B475-403E-9FB1-DC91080C35E9}"/>
                </c:ext>
              </c:extLst>
            </c:dLbl>
            <c:dLbl>
              <c:idx val="2"/>
              <c:delete val="1"/>
              <c:extLst>
                <c:ext xmlns:c15="http://schemas.microsoft.com/office/drawing/2012/chart" uri="{CE6537A1-D6FC-4f65-9D91-7224C49458BB}"/>
                <c:ext xmlns:c16="http://schemas.microsoft.com/office/drawing/2014/chart" uri="{C3380CC4-5D6E-409C-BE32-E72D297353CC}">
                  <c16:uniqueId val="{00000002-B475-403E-9FB1-DC91080C35E9}"/>
                </c:ext>
              </c:extLst>
            </c:dLbl>
            <c:dLbl>
              <c:idx val="3"/>
              <c:delete val="1"/>
              <c:extLst>
                <c:ext xmlns:c15="http://schemas.microsoft.com/office/drawing/2012/chart" uri="{CE6537A1-D6FC-4f65-9D91-7224C49458BB}"/>
                <c:ext xmlns:c16="http://schemas.microsoft.com/office/drawing/2014/chart" uri="{C3380CC4-5D6E-409C-BE32-E72D297353CC}">
                  <c16:uniqueId val="{00000003-B475-403E-9FB1-DC91080C35E9}"/>
                </c:ext>
              </c:extLst>
            </c:dLbl>
            <c:dLbl>
              <c:idx val="4"/>
              <c:delete val="1"/>
              <c:extLst>
                <c:ext xmlns:c15="http://schemas.microsoft.com/office/drawing/2012/chart" uri="{CE6537A1-D6FC-4f65-9D91-7224C49458BB}"/>
                <c:ext xmlns:c16="http://schemas.microsoft.com/office/drawing/2014/chart" uri="{C3380CC4-5D6E-409C-BE32-E72D297353CC}">
                  <c16:uniqueId val="{00000004-B475-403E-9FB1-DC91080C35E9}"/>
                </c:ext>
              </c:extLst>
            </c:dLbl>
            <c:dLbl>
              <c:idx val="5"/>
              <c:delete val="1"/>
              <c:extLst>
                <c:ext xmlns:c15="http://schemas.microsoft.com/office/drawing/2012/chart" uri="{CE6537A1-D6FC-4f65-9D91-7224C49458BB}"/>
                <c:ext xmlns:c16="http://schemas.microsoft.com/office/drawing/2014/chart" uri="{C3380CC4-5D6E-409C-BE32-E72D297353CC}">
                  <c16:uniqueId val="{00000005-B475-403E-9FB1-DC91080C35E9}"/>
                </c:ext>
              </c:extLst>
            </c:dLbl>
            <c:dLbl>
              <c:idx val="6"/>
              <c:delete val="1"/>
              <c:extLst>
                <c:ext xmlns:c15="http://schemas.microsoft.com/office/drawing/2012/chart" uri="{CE6537A1-D6FC-4f65-9D91-7224C49458BB}"/>
                <c:ext xmlns:c16="http://schemas.microsoft.com/office/drawing/2014/chart" uri="{C3380CC4-5D6E-409C-BE32-E72D297353CC}">
                  <c16:uniqueId val="{00000006-B475-403E-9FB1-DC91080C35E9}"/>
                </c:ext>
              </c:extLst>
            </c:dLbl>
            <c:dLbl>
              <c:idx val="7"/>
              <c:delete val="1"/>
              <c:extLst>
                <c:ext xmlns:c15="http://schemas.microsoft.com/office/drawing/2012/chart" uri="{CE6537A1-D6FC-4f65-9D91-7224C49458BB}"/>
                <c:ext xmlns:c16="http://schemas.microsoft.com/office/drawing/2014/chart" uri="{C3380CC4-5D6E-409C-BE32-E72D297353CC}">
                  <c16:uniqueId val="{00000007-B475-403E-9FB1-DC91080C35E9}"/>
                </c:ext>
              </c:extLst>
            </c:dLbl>
            <c:dLbl>
              <c:idx val="8"/>
              <c:delete val="1"/>
              <c:extLst>
                <c:ext xmlns:c15="http://schemas.microsoft.com/office/drawing/2012/chart" uri="{CE6537A1-D6FC-4f65-9D91-7224C49458BB}"/>
                <c:ext xmlns:c16="http://schemas.microsoft.com/office/drawing/2014/chart" uri="{C3380CC4-5D6E-409C-BE32-E72D297353CC}">
                  <c16:uniqueId val="{00000008-B475-403E-9FB1-DC91080C35E9}"/>
                </c:ext>
              </c:extLst>
            </c:dLbl>
            <c:dLbl>
              <c:idx val="9"/>
              <c:layout>
                <c:manualLayout>
                  <c:x val="0"/>
                  <c:y val="-3.3854032032448246E-3"/>
                </c:manualLayout>
              </c:layout>
              <c:tx>
                <c:rich>
                  <a:bodyPr rot="0" spcFirstLastPara="1" vertOverflow="ellipsis" horzOverflow="clip"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en-US" altLang="zh-TW">
                        <a:solidFill>
                          <a:schemeClr val="tx1"/>
                        </a:solidFill>
                      </a:rPr>
                      <a:t>-0.48</a:t>
                    </a:r>
                  </a:p>
                </c:rich>
              </c:tx>
              <c:spPr>
                <a:noFill/>
                <a:ln>
                  <a:noFill/>
                </a:ln>
                <a:effectLst/>
              </c:spPr>
              <c:txPr>
                <a:bodyPr rot="0" spcFirstLastPara="1" vertOverflow="ellipsis" horzOverflow="clip"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15:layout/>
                </c:ext>
                <c:ext xmlns:c16="http://schemas.microsoft.com/office/drawing/2014/chart" uri="{C3380CC4-5D6E-409C-BE32-E72D297353CC}">
                  <c16:uniqueId val="{00000009-B475-403E-9FB1-DC91080C35E9}"/>
                </c:ext>
              </c:extLst>
            </c:dLbl>
            <c:dLbl>
              <c:idx val="10"/>
              <c:layout>
                <c:manualLayout>
                  <c:x val="-4.892187962463981E-3"/>
                  <c:y val="1.7556848584380228E-2"/>
                </c:manualLayout>
              </c:layout>
              <c:tx>
                <c:rich>
                  <a:bodyPr/>
                  <a:lstStyle/>
                  <a:p>
                    <a:r>
                      <a:rPr lang="en-US" altLang="zh-TW"/>
                      <a:t>-32</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B475-403E-9FB1-DC91080C35E9}"/>
                </c:ext>
              </c:extLst>
            </c:dLbl>
            <c:dLbl>
              <c:idx val="11"/>
              <c:layout>
                <c:manualLayout>
                  <c:x val="-7.3376079559821445E-3"/>
                  <c:y val="2.297622955609353E-2"/>
                </c:manualLayout>
              </c:layout>
              <c:tx>
                <c:rich>
                  <a:bodyPr/>
                  <a:lstStyle/>
                  <a:p>
                    <a:r>
                      <a:rPr lang="en-US" altLang="zh-TW"/>
                      <a:t>-134</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B475-403E-9FB1-DC91080C35E9}"/>
                </c:ext>
              </c:extLst>
            </c:dLbl>
            <c:dLbl>
              <c:idx val="12"/>
              <c:layout>
                <c:manualLayout>
                  <c:x val="3.8513583626733228E-7"/>
                  <c:y val="2.0886980789251899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D79-40FC-8019-ADA2DB83567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'收入支出 '!$B$2:$N$2</c:f>
              <c:numCache>
                <c:formatCode>General</c:formatCod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numCache>
            </c:numRef>
          </c:cat>
          <c:val>
            <c:numRef>
              <c:f>'收入支出 '!$B$5:$N$5</c:f>
              <c:numCache>
                <c:formatCode>_-* #,##0_-;\-* #,##0_-;_-* "-"??_-;_-@_-</c:formatCode>
                <c:ptCount val="13"/>
                <c:pt idx="0">
                  <c:v>54948818</c:v>
                </c:pt>
                <c:pt idx="1">
                  <c:v>32639844</c:v>
                </c:pt>
                <c:pt idx="2">
                  <c:v>4807773</c:v>
                </c:pt>
                <c:pt idx="3">
                  <c:v>-67180452</c:v>
                </c:pt>
                <c:pt idx="4">
                  <c:v>-4215235</c:v>
                </c:pt>
                <c:pt idx="5">
                  <c:v>41456577</c:v>
                </c:pt>
                <c:pt idx="6">
                  <c:v>45816922</c:v>
                </c:pt>
                <c:pt idx="7">
                  <c:v>47424362</c:v>
                </c:pt>
                <c:pt idx="8">
                  <c:v>189475</c:v>
                </c:pt>
                <c:pt idx="9">
                  <c:v>-485902</c:v>
                </c:pt>
                <c:pt idx="10">
                  <c:v>-32829155</c:v>
                </c:pt>
                <c:pt idx="11">
                  <c:v>-134628914</c:v>
                </c:pt>
                <c:pt idx="12">
                  <c:v>-134124546</c:v>
                </c:pt>
              </c:numCache>
            </c:numRef>
          </c:val>
          <c:extLst>
            <c:ext xmlns:c16="http://schemas.microsoft.com/office/drawing/2014/chart" uri="{C3380CC4-5D6E-409C-BE32-E72D297353CC}">
              <c16:uniqueId val="{0000000D-B475-403E-9FB1-DC91080C35E9}"/>
            </c:ext>
          </c:extLst>
        </c:ser>
        <c:dLbls>
          <c:showLegendKey val="0"/>
          <c:showVal val="1"/>
          <c:showCatName val="0"/>
          <c:showSerName val="0"/>
          <c:showPercent val="0"/>
          <c:showBubbleSize val="0"/>
        </c:dLbls>
        <c:gapWidth val="150"/>
        <c:axId val="204718080"/>
        <c:axId val="203129408"/>
        <c:extLst>
          <c:ext xmlns:c15="http://schemas.microsoft.com/office/drawing/2012/chart" uri="{02D57815-91ED-43cb-92C2-25804820EDAC}">
            <c15:filteredBarSeries>
              <c15:ser>
                <c:idx val="0"/>
                <c:order val="0"/>
                <c:tx>
                  <c:strRef>
                    <c:extLst>
                      <c:ext uri="{02D57815-91ED-43cb-92C2-25804820EDAC}">
                        <c15:formulaRef>
                          <c15:sqref>'收入支出 '!$A$3</c15:sqref>
                        </c15:formulaRef>
                      </c:ext>
                    </c:extLst>
                    <c:strCache>
                      <c:ptCount val="1"/>
                      <c:pt idx="0">
                        <c:v>報名費收入</c:v>
                      </c:pt>
                    </c:strCache>
                  </c:strRef>
                </c:tx>
                <c:spPr>
                  <a:solidFill>
                    <a:schemeClr val="accent2"/>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'收入支出 '!$B$2:$N$2</c15:sqref>
                        </c15:formulaRef>
                      </c:ext>
                    </c:extLst>
                    <c:numCache>
                      <c:formatCode>General</c:formatCod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numCache>
                  </c:numRef>
                </c:cat>
                <c:val>
                  <c:numRef>
                    <c:extLst>
                      <c:ext uri="{02D57815-91ED-43cb-92C2-25804820EDAC}">
                        <c15:formulaRef>
                          <c15:sqref>'收入支出 '!$B$3:$N$3</c15:sqref>
                        </c15:formulaRef>
                      </c:ext>
                    </c:extLst>
                    <c:numCache>
                      <c:formatCode>_-* #,##0_-;\-* #,##0_-;_-* "-"??_-;_-@_-</c:formatCode>
                      <c:ptCount val="13"/>
                      <c:pt idx="0">
                        <c:v>673805913</c:v>
                      </c:pt>
                      <c:pt idx="1">
                        <c:v>722237118</c:v>
                      </c:pt>
                      <c:pt idx="2">
                        <c:v>809778759</c:v>
                      </c:pt>
                      <c:pt idx="3">
                        <c:v>668457435</c:v>
                      </c:pt>
                      <c:pt idx="4">
                        <c:v>644966300</c:v>
                      </c:pt>
                      <c:pt idx="5">
                        <c:v>634335700</c:v>
                      </c:pt>
                      <c:pt idx="6">
                        <c:v>606892100</c:v>
                      </c:pt>
                      <c:pt idx="7">
                        <c:v>620398810</c:v>
                      </c:pt>
                      <c:pt idx="8">
                        <c:v>573305200</c:v>
                      </c:pt>
                      <c:pt idx="9">
                        <c:v>570396900</c:v>
                      </c:pt>
                      <c:pt idx="10">
                        <c:v>552333500</c:v>
                      </c:pt>
                      <c:pt idx="11">
                        <c:v>505101495</c:v>
                      </c:pt>
                      <c:pt idx="12">
                        <c:v>472530100</c:v>
                      </c:pt>
                    </c:numCache>
                  </c:numRef>
                </c:val>
                <c:extLst>
                  <c:ext xmlns:c16="http://schemas.microsoft.com/office/drawing/2014/chart" uri="{C3380CC4-5D6E-409C-BE32-E72D297353CC}">
                    <c16:uniqueId val="{0000001B-B475-403E-9FB1-DC91080C35E9}"/>
                  </c:ext>
                </c:extLst>
              </c15:ser>
            </c15:filteredBarSeries>
            <c15:filteredBarSeries>
              <c15:ser>
                <c:idx val="1"/>
                <c:order val="1"/>
                <c:tx>
                  <c:strRef>
                    <c:extLst xmlns:c15="http://schemas.microsoft.com/office/drawing/2012/chart">
                      <c:ext xmlns:c15="http://schemas.microsoft.com/office/drawing/2012/chart" uri="{02D57815-91ED-43cb-92C2-25804820EDAC}">
                        <c15:formulaRef>
                          <c15:sqref>'收入支出 '!$A$4</c15:sqref>
                        </c15:formulaRef>
                      </c:ext>
                    </c:extLst>
                    <c:strCache>
                      <c:ptCount val="1"/>
                      <c:pt idx="0">
                        <c:v>試務成本</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xmlns:c15="http://schemas.microsoft.com/office/drawing/2012/chart">
                      <c:ext xmlns:c15="http://schemas.microsoft.com/office/drawing/2012/chart" uri="{02D57815-91ED-43cb-92C2-25804820EDAC}">
                        <c15:formulaRef>
                          <c15:sqref>'收入支出 '!$B$2:$N$2</c15:sqref>
                        </c15:formulaRef>
                      </c:ext>
                    </c:extLst>
                    <c:numCache>
                      <c:formatCode>General</c:formatCod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numCache>
                  </c:numRef>
                </c:cat>
                <c:val>
                  <c:numRef>
                    <c:extLst xmlns:c15="http://schemas.microsoft.com/office/drawing/2012/chart">
                      <c:ext xmlns:c15="http://schemas.microsoft.com/office/drawing/2012/chart" uri="{02D57815-91ED-43cb-92C2-25804820EDAC}">
                        <c15:formulaRef>
                          <c15:sqref>'收入支出 '!$B$4:$N$4</c15:sqref>
                        </c15:formulaRef>
                      </c:ext>
                    </c:extLst>
                    <c:numCache>
                      <c:formatCode>_-* #,##0_-;\-* #,##0_-;_-* "-"??_-;_-@_-</c:formatCode>
                      <c:ptCount val="13"/>
                      <c:pt idx="0">
                        <c:v>618857095</c:v>
                      </c:pt>
                      <c:pt idx="1">
                        <c:v>689597274</c:v>
                      </c:pt>
                      <c:pt idx="2">
                        <c:v>804970986</c:v>
                      </c:pt>
                      <c:pt idx="3">
                        <c:v>735637887</c:v>
                      </c:pt>
                      <c:pt idx="4">
                        <c:v>649181535</c:v>
                      </c:pt>
                      <c:pt idx="5">
                        <c:v>592879123</c:v>
                      </c:pt>
                      <c:pt idx="6">
                        <c:v>561075178</c:v>
                      </c:pt>
                      <c:pt idx="7">
                        <c:v>572974448</c:v>
                      </c:pt>
                      <c:pt idx="8">
                        <c:v>573115725</c:v>
                      </c:pt>
                      <c:pt idx="9">
                        <c:v>570882802</c:v>
                      </c:pt>
                      <c:pt idx="10">
                        <c:v>585162655</c:v>
                      </c:pt>
                      <c:pt idx="11">
                        <c:v>639730409</c:v>
                      </c:pt>
                      <c:pt idx="12">
                        <c:v>606654646</c:v>
                      </c:pt>
                    </c:numCache>
                  </c:numRef>
                </c:val>
                <c:extLst xmlns:c15="http://schemas.microsoft.com/office/drawing/2012/chart">
                  <c:ext xmlns:c16="http://schemas.microsoft.com/office/drawing/2014/chart" uri="{C3380CC4-5D6E-409C-BE32-E72D297353CC}">
                    <c16:uniqueId val="{0000001C-B475-403E-9FB1-DC91080C35E9}"/>
                  </c:ext>
                </c:extLst>
              </c15:ser>
            </c15:filteredBarSeries>
          </c:ext>
        </c:extLst>
      </c:barChart>
      <c:lineChart>
        <c:grouping val="standard"/>
        <c:varyColors val="0"/>
        <c:ser>
          <c:idx val="3"/>
          <c:order val="3"/>
          <c:tx>
            <c:strRef>
              <c:f>'收入支出 '!$A$6</c:f>
              <c:strCache>
                <c:ptCount val="1"/>
                <c:pt idx="0">
                  <c:v>報名人次</c:v>
                </c:pt>
              </c:strCache>
            </c:strRef>
          </c:tx>
          <c:spPr>
            <a:ln w="28575" cap="rnd">
              <a:solidFill>
                <a:schemeClr val="bg1">
                  <a:lumMod val="50000"/>
                </a:schemeClr>
              </a:solidFill>
              <a:round/>
            </a:ln>
            <a:effectLst/>
          </c:spPr>
          <c:marker>
            <c:symbol val="square"/>
            <c:size val="5"/>
            <c:spPr>
              <a:solidFill>
                <a:schemeClr val="bg1">
                  <a:lumMod val="50000"/>
                </a:schemeClr>
              </a:solidFill>
              <a:ln w="9525">
                <a:solidFill>
                  <a:schemeClr val="bg1">
                    <a:lumMod val="50000"/>
                  </a:schemeClr>
                </a:solidFill>
              </a:ln>
              <a:effectLst/>
            </c:spPr>
          </c:marker>
          <c:dLbls>
            <c:dLbl>
              <c:idx val="0"/>
              <c:layout>
                <c:manualLayout>
                  <c:x val="-3.6410126567655021E-2"/>
                  <c:y val="-5.0086913148449458E-2"/>
                </c:manualLayout>
              </c:layout>
              <c:tx>
                <c:rich>
                  <a:bodyPr/>
                  <a:lstStyle/>
                  <a:p>
                    <a:r>
                      <a:rPr lang="en-US" altLang="zh-TW"/>
                      <a:t>749</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B475-403E-9FB1-DC91080C35E9}"/>
                </c:ext>
              </c:extLst>
            </c:dLbl>
            <c:dLbl>
              <c:idx val="1"/>
              <c:delete val="1"/>
              <c:extLst>
                <c:ext xmlns:c15="http://schemas.microsoft.com/office/drawing/2012/chart" uri="{CE6537A1-D6FC-4f65-9D91-7224C49458BB}"/>
                <c:ext xmlns:c16="http://schemas.microsoft.com/office/drawing/2014/chart" uri="{C3380CC4-5D6E-409C-BE32-E72D297353CC}">
                  <c16:uniqueId val="{0000000F-B475-403E-9FB1-DC91080C35E9}"/>
                </c:ext>
              </c:extLst>
            </c:dLbl>
            <c:dLbl>
              <c:idx val="2"/>
              <c:layout>
                <c:manualLayout>
                  <c:x val="-3.7895012481552047E-2"/>
                  <c:y val="-5.1034920005348511E-2"/>
                </c:manualLayout>
              </c:layout>
              <c:tx>
                <c:rich>
                  <a:bodyPr/>
                  <a:lstStyle/>
                  <a:p>
                    <a:r>
                      <a:rPr lang="en-US" altLang="zh-TW"/>
                      <a:t>794</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9A8-47A4-927C-273B736E30A8}"/>
                </c:ext>
              </c:extLst>
            </c:dLbl>
            <c:dLbl>
              <c:idx val="3"/>
              <c:delete val="1"/>
              <c:extLst>
                <c:ext xmlns:c15="http://schemas.microsoft.com/office/drawing/2012/chart" uri="{CE6537A1-D6FC-4f65-9D91-7224C49458BB}"/>
                <c:ext xmlns:c16="http://schemas.microsoft.com/office/drawing/2014/chart" uri="{C3380CC4-5D6E-409C-BE32-E72D297353CC}">
                  <c16:uniqueId val="{00000010-B475-403E-9FB1-DC91080C35E9}"/>
                </c:ext>
              </c:extLst>
            </c:dLbl>
            <c:dLbl>
              <c:idx val="4"/>
              <c:delete val="1"/>
              <c:extLst>
                <c:ext xmlns:c15="http://schemas.microsoft.com/office/drawing/2012/chart" uri="{CE6537A1-D6FC-4f65-9D91-7224C49458BB}"/>
                <c:ext xmlns:c16="http://schemas.microsoft.com/office/drawing/2014/chart" uri="{C3380CC4-5D6E-409C-BE32-E72D297353CC}">
                  <c16:uniqueId val="{00000011-B475-403E-9FB1-DC91080C35E9}"/>
                </c:ext>
              </c:extLst>
            </c:dLbl>
            <c:dLbl>
              <c:idx val="5"/>
              <c:delete val="1"/>
              <c:extLst>
                <c:ext xmlns:c15="http://schemas.microsoft.com/office/drawing/2012/chart" uri="{CE6537A1-D6FC-4f65-9D91-7224C49458BB}"/>
                <c:ext xmlns:c16="http://schemas.microsoft.com/office/drawing/2014/chart" uri="{C3380CC4-5D6E-409C-BE32-E72D297353CC}">
                  <c16:uniqueId val="{00000012-B475-403E-9FB1-DC91080C35E9}"/>
                </c:ext>
              </c:extLst>
            </c:dLbl>
            <c:dLbl>
              <c:idx val="6"/>
              <c:delete val="1"/>
              <c:extLst>
                <c:ext xmlns:c15="http://schemas.microsoft.com/office/drawing/2012/chart" uri="{CE6537A1-D6FC-4f65-9D91-7224C49458BB}"/>
                <c:ext xmlns:c16="http://schemas.microsoft.com/office/drawing/2014/chart" uri="{C3380CC4-5D6E-409C-BE32-E72D297353CC}">
                  <c16:uniqueId val="{00000013-B475-403E-9FB1-DC91080C35E9}"/>
                </c:ext>
              </c:extLst>
            </c:dLbl>
            <c:dLbl>
              <c:idx val="7"/>
              <c:delete val="1"/>
              <c:extLst>
                <c:ext xmlns:c15="http://schemas.microsoft.com/office/drawing/2012/chart" uri="{CE6537A1-D6FC-4f65-9D91-7224C49458BB}"/>
                <c:ext xmlns:c16="http://schemas.microsoft.com/office/drawing/2014/chart" uri="{C3380CC4-5D6E-409C-BE32-E72D297353CC}">
                  <c16:uniqueId val="{00000014-B475-403E-9FB1-DC91080C35E9}"/>
                </c:ext>
              </c:extLst>
            </c:dLbl>
            <c:dLbl>
              <c:idx val="8"/>
              <c:delete val="1"/>
              <c:extLst>
                <c:ext xmlns:c15="http://schemas.microsoft.com/office/drawing/2012/chart" uri="{CE6537A1-D6FC-4f65-9D91-7224C49458BB}"/>
                <c:ext xmlns:c16="http://schemas.microsoft.com/office/drawing/2014/chart" uri="{C3380CC4-5D6E-409C-BE32-E72D297353CC}">
                  <c16:uniqueId val="{00000015-B475-403E-9FB1-DC91080C35E9}"/>
                </c:ext>
              </c:extLst>
            </c:dLbl>
            <c:dLbl>
              <c:idx val="9"/>
              <c:delete val="1"/>
              <c:extLst>
                <c:ext xmlns:c15="http://schemas.microsoft.com/office/drawing/2012/chart" uri="{CE6537A1-D6FC-4f65-9D91-7224C49458BB}"/>
                <c:ext xmlns:c16="http://schemas.microsoft.com/office/drawing/2014/chart" uri="{C3380CC4-5D6E-409C-BE32-E72D297353CC}">
                  <c16:uniqueId val="{00000016-B475-403E-9FB1-DC91080C35E9}"/>
                </c:ext>
              </c:extLst>
            </c:dLbl>
            <c:dLbl>
              <c:idx val="10"/>
              <c:delete val="1"/>
              <c:extLst>
                <c:ext xmlns:c15="http://schemas.microsoft.com/office/drawing/2012/chart" uri="{CE6537A1-D6FC-4f65-9D91-7224C49458BB}"/>
                <c:ext xmlns:c16="http://schemas.microsoft.com/office/drawing/2014/chart" uri="{C3380CC4-5D6E-409C-BE32-E72D297353CC}">
                  <c16:uniqueId val="{00000017-B475-403E-9FB1-DC91080C35E9}"/>
                </c:ext>
              </c:extLst>
            </c:dLbl>
            <c:dLbl>
              <c:idx val="11"/>
              <c:delete val="1"/>
              <c:extLst>
                <c:ext xmlns:c15="http://schemas.microsoft.com/office/drawing/2012/chart" uri="{CE6537A1-D6FC-4f65-9D91-7224C49458BB}"/>
                <c:ext xmlns:c16="http://schemas.microsoft.com/office/drawing/2014/chart" uri="{C3380CC4-5D6E-409C-BE32-E72D297353CC}">
                  <c16:uniqueId val="{00000018-B475-403E-9FB1-DC91080C35E9}"/>
                </c:ext>
              </c:extLst>
            </c:dLbl>
            <c:dLbl>
              <c:idx val="12"/>
              <c:layout>
                <c:manualLayout>
                  <c:x val="-4.4636494652620068E-2"/>
                  <c:y val="-6.0511382843028996E-2"/>
                </c:manualLayout>
              </c:layout>
              <c:tx>
                <c:rich>
                  <a:bodyPr/>
                  <a:lstStyle/>
                  <a:p>
                    <a:r>
                      <a:rPr lang="en-US" altLang="zh-TW"/>
                      <a:t>348</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B475-403E-9FB1-DC91080C35E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'收入支出 '!$B$2:$N$2</c:f>
              <c:numCache>
                <c:formatCode>General</c:formatCod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numCache>
            </c:numRef>
          </c:cat>
          <c:val>
            <c:numRef>
              <c:f>'收入支出 '!$B$6:$N$6</c:f>
              <c:numCache>
                <c:formatCode>_-* #,##0_-;\-* #,##0_-;_-* "-"??_-;_-@_-</c:formatCode>
                <c:ptCount val="13"/>
                <c:pt idx="0">
                  <c:v>749054</c:v>
                </c:pt>
                <c:pt idx="1">
                  <c:v>749000</c:v>
                </c:pt>
                <c:pt idx="2">
                  <c:v>794867</c:v>
                </c:pt>
                <c:pt idx="3">
                  <c:v>688452</c:v>
                </c:pt>
                <c:pt idx="4">
                  <c:v>538237</c:v>
                </c:pt>
                <c:pt idx="5">
                  <c:v>502894</c:v>
                </c:pt>
                <c:pt idx="6">
                  <c:v>475810</c:v>
                </c:pt>
                <c:pt idx="7">
                  <c:v>470425</c:v>
                </c:pt>
                <c:pt idx="8">
                  <c:v>431408</c:v>
                </c:pt>
                <c:pt idx="9">
                  <c:v>426250</c:v>
                </c:pt>
                <c:pt idx="10">
                  <c:v>414320</c:v>
                </c:pt>
                <c:pt idx="11">
                  <c:v>380005</c:v>
                </c:pt>
                <c:pt idx="12">
                  <c:v>348814</c:v>
                </c:pt>
              </c:numCache>
            </c:numRef>
          </c:val>
          <c:smooth val="0"/>
          <c:extLst>
            <c:ext xmlns:c16="http://schemas.microsoft.com/office/drawing/2014/chart" uri="{C3380CC4-5D6E-409C-BE32-E72D297353CC}">
              <c16:uniqueId val="{0000001A-B475-403E-9FB1-DC91080C35E9}"/>
            </c:ext>
          </c:extLst>
        </c:ser>
        <c:dLbls>
          <c:showLegendKey val="0"/>
          <c:showVal val="1"/>
          <c:showCatName val="0"/>
          <c:showSerName val="0"/>
          <c:showPercent val="0"/>
          <c:showBubbleSize val="0"/>
        </c:dLbls>
        <c:marker val="1"/>
        <c:smooth val="0"/>
        <c:axId val="227799040"/>
        <c:axId val="203129984"/>
      </c:lineChart>
      <c:catAx>
        <c:axId val="204718080"/>
        <c:scaling>
          <c:orientation val="minMax"/>
        </c:scaling>
        <c:delete val="0"/>
        <c:axPos val="b"/>
        <c:title>
          <c:tx>
            <c:rich>
              <a:bodyPr rot="0" spcFirstLastPara="1" vertOverflow="ellipsis" vert="horz" wrap="square" anchor="ctr" anchorCtr="1"/>
              <a:lstStyle/>
              <a:p>
                <a:pPr>
                  <a:lnSpc>
                    <a:spcPts val="900"/>
                  </a:lnSpc>
                  <a:defRPr sz="1000" b="0" i="0" u="none" strike="noStrike" kern="1200" baseline="0">
                    <a:solidFill>
                      <a:schemeClr val="tx1"/>
                    </a:solidFill>
                    <a:latin typeface="+mn-lt"/>
                    <a:ea typeface="+mn-ea"/>
                    <a:cs typeface="+mn-cs"/>
                  </a:defRPr>
                </a:pPr>
                <a:r>
                  <a:rPr lang="zh-TW" altLang="en-US">
                    <a:solidFill>
                      <a:schemeClr val="tx1"/>
                    </a:solidFill>
                    <a:latin typeface="標楷體" panose="03000509000000000000" pitchFamily="65" charset="-120"/>
                    <a:ea typeface="標楷體" panose="03000509000000000000" pitchFamily="65" charset="-120"/>
                  </a:rPr>
                  <a:t>千人次</a:t>
                </a:r>
              </a:p>
            </c:rich>
          </c:tx>
          <c:layout>
            <c:manualLayout>
              <c:xMode val="edge"/>
              <c:yMode val="edge"/>
              <c:x val="0.9104754291276973"/>
              <c:y val="6.7066602364458303E-4"/>
            </c:manualLayout>
          </c:layout>
          <c:overlay val="0"/>
          <c:spPr>
            <a:noFill/>
            <a:ln>
              <a:noFill/>
            </a:ln>
            <a:effectLst/>
          </c:spPr>
          <c:txPr>
            <a:bodyPr rot="0" spcFirstLastPara="1" vertOverflow="ellipsis" vert="horz" wrap="square" anchor="ctr" anchorCtr="1"/>
            <a:lstStyle/>
            <a:p>
              <a:pPr>
                <a:lnSpc>
                  <a:spcPts val="900"/>
                </a:lnSpc>
                <a:defRPr sz="1000" b="0" i="0" u="none" strike="noStrike" kern="1200" baseline="0">
                  <a:solidFill>
                    <a:schemeClr val="tx1"/>
                  </a:solidFill>
                  <a:latin typeface="+mn-lt"/>
                  <a:ea typeface="+mn-ea"/>
                  <a:cs typeface="+mn-cs"/>
                </a:defRPr>
              </a:pPr>
              <a:endParaRPr lang="zh-TW"/>
            </a:p>
          </c:txPr>
        </c:title>
        <c:numFmt formatCode="General" sourceLinked="1"/>
        <c:majorTickMark val="none"/>
        <c:minorTickMark val="none"/>
        <c:tickLblPos val="low"/>
        <c:spPr>
          <a:noFill/>
          <a:ln w="19050"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03129408"/>
        <c:crosses val="autoZero"/>
        <c:auto val="1"/>
        <c:lblAlgn val="ctr"/>
        <c:lblOffset val="100"/>
        <c:noMultiLvlLbl val="0"/>
      </c:catAx>
      <c:valAx>
        <c:axId val="203129408"/>
        <c:scaling>
          <c:orientation val="minMax"/>
          <c:max val="15000000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lnSpc>
                    <a:spcPts val="900"/>
                  </a:lnSpc>
                  <a:defRPr sz="1000" b="0" i="0" u="none" strike="noStrike" kern="1200" baseline="0">
                    <a:solidFill>
                      <a:schemeClr val="tx1"/>
                    </a:solidFill>
                    <a:latin typeface="+mn-lt"/>
                    <a:ea typeface="+mn-ea"/>
                    <a:cs typeface="+mn-cs"/>
                  </a:defRPr>
                </a:pPr>
                <a:r>
                  <a:rPr lang="zh-TW" altLang="en-US">
                    <a:solidFill>
                      <a:schemeClr val="tx1"/>
                    </a:solidFill>
                    <a:latin typeface="標楷體" panose="03000509000000000000" pitchFamily="65" charset="-120"/>
                    <a:ea typeface="標楷體" panose="03000509000000000000" pitchFamily="65" charset="-120"/>
                  </a:rPr>
                  <a:t>百萬元</a:t>
                </a:r>
              </a:p>
            </c:rich>
          </c:tx>
          <c:layout>
            <c:manualLayout>
              <c:xMode val="edge"/>
              <c:yMode val="edge"/>
              <c:x val="1.80011059357017E-2"/>
              <c:y val="3.5095784749860021E-4"/>
            </c:manualLayout>
          </c:layout>
          <c:overlay val="0"/>
          <c:spPr>
            <a:noFill/>
            <a:ln>
              <a:noFill/>
            </a:ln>
            <a:effectLst/>
          </c:spPr>
          <c:txPr>
            <a:bodyPr rot="0" spcFirstLastPara="1" vertOverflow="ellipsis" wrap="square" anchor="ctr" anchorCtr="1"/>
            <a:lstStyle/>
            <a:p>
              <a:pPr>
                <a:lnSpc>
                  <a:spcPts val="900"/>
                </a:lnSpc>
                <a:defRPr sz="1000" b="0" i="0" u="none" strike="noStrike" kern="1200" baseline="0">
                  <a:solidFill>
                    <a:schemeClr val="tx1"/>
                  </a:solidFill>
                  <a:latin typeface="+mn-lt"/>
                  <a:ea typeface="+mn-ea"/>
                  <a:cs typeface="+mn-cs"/>
                </a:defRPr>
              </a:pPr>
              <a:endParaRPr lang="zh-TW"/>
            </a:p>
          </c:txPr>
        </c:title>
        <c:numFmt formatCode="_-* #,##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04718080"/>
        <c:crosses val="autoZero"/>
        <c:crossBetween val="between"/>
        <c:dispUnits>
          <c:builtInUnit val="millions"/>
        </c:dispUnits>
      </c:valAx>
      <c:valAx>
        <c:axId val="203129984"/>
        <c:scaling>
          <c:orientation val="minMax"/>
          <c:max val="1000000"/>
          <c:min val="-1000000"/>
        </c:scaling>
        <c:delete val="0"/>
        <c:axPos val="r"/>
        <c:numFmt formatCode="_-* #,##0," sourceLinked="0"/>
        <c:majorTickMark val="out"/>
        <c:minorTickMark val="none"/>
        <c:tickLblPos val="nextTo"/>
        <c:spPr>
          <a:noFill/>
          <a:ln>
            <a:noFill/>
          </a:ln>
          <a:effectLst/>
        </c:spPr>
        <c:txPr>
          <a:bodyPr rot="-60000000" spcFirstLastPara="1" vertOverflow="ellipsis" vert="horz" wrap="square" anchor="ctr" anchorCtr="1"/>
          <a:lstStyle/>
          <a:p>
            <a:pPr>
              <a:lnSpc>
                <a:spcPts val="10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27799040"/>
        <c:crosses val="max"/>
        <c:crossBetween val="between"/>
        <c:majorUnit val="250000"/>
      </c:valAx>
      <c:catAx>
        <c:axId val="227799040"/>
        <c:scaling>
          <c:orientation val="minMax"/>
        </c:scaling>
        <c:delete val="1"/>
        <c:axPos val="t"/>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zh-TW" altLang="en-US">
                    <a:solidFill>
                      <a:schemeClr val="tx1"/>
                    </a:solidFill>
                    <a:latin typeface="標楷體" panose="03000509000000000000" pitchFamily="65" charset="-120"/>
                    <a:ea typeface="標楷體" panose="03000509000000000000" pitchFamily="65" charset="-120"/>
                  </a:rPr>
                  <a:t>年度</a:t>
                </a:r>
              </a:p>
            </c:rich>
          </c:tx>
          <c:layout>
            <c:manualLayout>
              <c:xMode val="edge"/>
              <c:yMode val="edge"/>
              <c:x val="0.88538374274518505"/>
              <c:y val="0.9036882124136312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zh-TW"/>
            </a:p>
          </c:txPr>
        </c:title>
        <c:numFmt formatCode="General" sourceLinked="1"/>
        <c:majorTickMark val="out"/>
        <c:minorTickMark val="none"/>
        <c:tickLblPos val="nextTo"/>
        <c:crossAx val="203129984"/>
        <c:crosses val="max"/>
        <c:auto val="1"/>
        <c:lblAlgn val="ctr"/>
        <c:lblOffset val="100"/>
        <c:noMultiLvlLbl val="0"/>
      </c:catAx>
      <c:spPr>
        <a:noFill/>
        <a:ln>
          <a:noFill/>
        </a:ln>
        <a:effectLst/>
      </c:spPr>
    </c:plotArea>
    <c:legend>
      <c:legendPos val="t"/>
      <c:legendEntry>
        <c:idx val="0"/>
        <c:txPr>
          <a:bodyPr rot="0" spcFirstLastPara="1" vertOverflow="ellipsis" vert="horz" wrap="square" anchor="ctr" anchorCtr="1"/>
          <a:lstStyle/>
          <a:p>
            <a:pPr>
              <a:lnSpc>
                <a:spcPts val="10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Entry>
      <c:legendEntry>
        <c:idx val="1"/>
        <c:txPr>
          <a:bodyPr rot="0" spcFirstLastPara="1" vertOverflow="ellipsis" vert="horz" wrap="square" anchor="ctr" anchorCtr="1"/>
          <a:lstStyle/>
          <a:p>
            <a:pPr>
              <a:lnSpc>
                <a:spcPts val="10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Entry>
      <c:layout>
        <c:manualLayout>
          <c:xMode val="edge"/>
          <c:yMode val="edge"/>
          <c:x val="0.47112292614799295"/>
          <c:y val="6.9709002459409225E-2"/>
          <c:w val="0.41239150556931337"/>
          <c:h val="7.4040341040964741E-2"/>
        </c:manualLayout>
      </c:layout>
      <c:overlay val="0"/>
      <c:spPr>
        <a:noFill/>
        <a:ln>
          <a:noFill/>
        </a:ln>
        <a:effectLst/>
      </c:spPr>
      <c:txPr>
        <a:bodyPr rot="0" spcFirstLastPara="1" vertOverflow="ellipsis" vert="horz" wrap="square" anchor="ctr" anchorCtr="1"/>
        <a:lstStyle/>
        <a:p>
          <a:pPr>
            <a:lnSpc>
              <a:spcPts val="1000"/>
            </a:lnSpc>
            <a:defRPr sz="900" b="0" i="0" u="none" strike="noStrike" kern="1200" baseline="0">
              <a:solidFill>
                <a:schemeClr val="tx1"/>
              </a:solidFill>
              <a:latin typeface="+mn-lt"/>
              <a:ea typeface="+mn-ea"/>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3">
    <c:autoUpdate val="0"/>
  </c:externalData>
  <c:userShapes r:id="rId4"/>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694484731248065"/>
          <c:y val="7.2850796340783674E-2"/>
          <c:w val="0.78507315298458979"/>
          <c:h val="0.81897185576473808"/>
        </c:manualLayout>
      </c:layout>
      <c:barChart>
        <c:barDir val="col"/>
        <c:grouping val="clustered"/>
        <c:varyColors val="0"/>
        <c:ser>
          <c:idx val="2"/>
          <c:order val="2"/>
          <c:tx>
            <c:strRef>
              <c:f>'收入支出 '!$A$5</c:f>
              <c:strCache>
                <c:ptCount val="1"/>
                <c:pt idx="0">
                  <c:v>差額</c:v>
                </c:pt>
              </c:strCache>
            </c:strRef>
          </c:tx>
          <c:spPr>
            <a:solidFill>
              <a:schemeClr val="bg1">
                <a:lumMod val="75000"/>
              </a:schemeClr>
            </a:solidFill>
            <a:ln>
              <a:solidFill>
                <a:schemeClr val="bg1">
                  <a:lumMod val="75000"/>
                </a:schemeClr>
              </a:solidFill>
            </a:ln>
            <a:effectLst/>
          </c:spPr>
          <c:invertIfNegative val="0"/>
          <c:dPt>
            <c:idx val="9"/>
            <c:invertIfNegative val="0"/>
            <c:bubble3D val="0"/>
            <c:spPr>
              <a:solidFill>
                <a:schemeClr val="bg1">
                  <a:lumMod val="75000"/>
                </a:schemeClr>
              </a:solidFill>
              <a:ln w="19050">
                <a:solidFill>
                  <a:schemeClr val="bg1">
                    <a:lumMod val="75000"/>
                  </a:schemeClr>
                </a:solidFill>
              </a:ln>
              <a:effectLst/>
            </c:spPr>
            <c:extLst>
              <c:ext xmlns:c16="http://schemas.microsoft.com/office/drawing/2014/chart" uri="{C3380CC4-5D6E-409C-BE32-E72D297353CC}">
                <c16:uniqueId val="{00000009-B475-403E-9FB1-DC91080C35E9}"/>
              </c:ext>
            </c:extLst>
          </c:dPt>
          <c:dLbls>
            <c:dLbl>
              <c:idx val="0"/>
              <c:delete val="1"/>
              <c:extLst>
                <c:ext xmlns:c15="http://schemas.microsoft.com/office/drawing/2012/chart" uri="{CE6537A1-D6FC-4f65-9D91-7224C49458BB}"/>
                <c:ext xmlns:c16="http://schemas.microsoft.com/office/drawing/2014/chart" uri="{C3380CC4-5D6E-409C-BE32-E72D297353CC}">
                  <c16:uniqueId val="{00000000-B475-403E-9FB1-DC91080C35E9}"/>
                </c:ext>
              </c:extLst>
            </c:dLbl>
            <c:dLbl>
              <c:idx val="1"/>
              <c:delete val="1"/>
              <c:extLst>
                <c:ext xmlns:c15="http://schemas.microsoft.com/office/drawing/2012/chart" uri="{CE6537A1-D6FC-4f65-9D91-7224C49458BB}"/>
                <c:ext xmlns:c16="http://schemas.microsoft.com/office/drawing/2014/chart" uri="{C3380CC4-5D6E-409C-BE32-E72D297353CC}">
                  <c16:uniqueId val="{00000001-B475-403E-9FB1-DC91080C35E9}"/>
                </c:ext>
              </c:extLst>
            </c:dLbl>
            <c:dLbl>
              <c:idx val="2"/>
              <c:delete val="1"/>
              <c:extLst>
                <c:ext xmlns:c15="http://schemas.microsoft.com/office/drawing/2012/chart" uri="{CE6537A1-D6FC-4f65-9D91-7224C49458BB}"/>
                <c:ext xmlns:c16="http://schemas.microsoft.com/office/drawing/2014/chart" uri="{C3380CC4-5D6E-409C-BE32-E72D297353CC}">
                  <c16:uniqueId val="{00000002-B475-403E-9FB1-DC91080C35E9}"/>
                </c:ext>
              </c:extLst>
            </c:dLbl>
            <c:dLbl>
              <c:idx val="3"/>
              <c:delete val="1"/>
              <c:extLst>
                <c:ext xmlns:c15="http://schemas.microsoft.com/office/drawing/2012/chart" uri="{CE6537A1-D6FC-4f65-9D91-7224C49458BB}"/>
                <c:ext xmlns:c16="http://schemas.microsoft.com/office/drawing/2014/chart" uri="{C3380CC4-5D6E-409C-BE32-E72D297353CC}">
                  <c16:uniqueId val="{00000003-B475-403E-9FB1-DC91080C35E9}"/>
                </c:ext>
              </c:extLst>
            </c:dLbl>
            <c:dLbl>
              <c:idx val="4"/>
              <c:delete val="1"/>
              <c:extLst>
                <c:ext xmlns:c15="http://schemas.microsoft.com/office/drawing/2012/chart" uri="{CE6537A1-D6FC-4f65-9D91-7224C49458BB}"/>
                <c:ext xmlns:c16="http://schemas.microsoft.com/office/drawing/2014/chart" uri="{C3380CC4-5D6E-409C-BE32-E72D297353CC}">
                  <c16:uniqueId val="{00000004-B475-403E-9FB1-DC91080C35E9}"/>
                </c:ext>
              </c:extLst>
            </c:dLbl>
            <c:dLbl>
              <c:idx val="5"/>
              <c:delete val="1"/>
              <c:extLst>
                <c:ext xmlns:c15="http://schemas.microsoft.com/office/drawing/2012/chart" uri="{CE6537A1-D6FC-4f65-9D91-7224C49458BB}"/>
                <c:ext xmlns:c16="http://schemas.microsoft.com/office/drawing/2014/chart" uri="{C3380CC4-5D6E-409C-BE32-E72D297353CC}">
                  <c16:uniqueId val="{00000005-B475-403E-9FB1-DC91080C35E9}"/>
                </c:ext>
              </c:extLst>
            </c:dLbl>
            <c:dLbl>
              <c:idx val="6"/>
              <c:delete val="1"/>
              <c:extLst>
                <c:ext xmlns:c15="http://schemas.microsoft.com/office/drawing/2012/chart" uri="{CE6537A1-D6FC-4f65-9D91-7224C49458BB}"/>
                <c:ext xmlns:c16="http://schemas.microsoft.com/office/drawing/2014/chart" uri="{C3380CC4-5D6E-409C-BE32-E72D297353CC}">
                  <c16:uniqueId val="{00000006-B475-403E-9FB1-DC91080C35E9}"/>
                </c:ext>
              </c:extLst>
            </c:dLbl>
            <c:dLbl>
              <c:idx val="7"/>
              <c:delete val="1"/>
              <c:extLst>
                <c:ext xmlns:c15="http://schemas.microsoft.com/office/drawing/2012/chart" uri="{CE6537A1-D6FC-4f65-9D91-7224C49458BB}"/>
                <c:ext xmlns:c16="http://schemas.microsoft.com/office/drawing/2014/chart" uri="{C3380CC4-5D6E-409C-BE32-E72D297353CC}">
                  <c16:uniqueId val="{00000007-B475-403E-9FB1-DC91080C35E9}"/>
                </c:ext>
              </c:extLst>
            </c:dLbl>
            <c:dLbl>
              <c:idx val="8"/>
              <c:delete val="1"/>
              <c:extLst>
                <c:ext xmlns:c15="http://schemas.microsoft.com/office/drawing/2012/chart" uri="{CE6537A1-D6FC-4f65-9D91-7224C49458BB}"/>
                <c:ext xmlns:c16="http://schemas.microsoft.com/office/drawing/2014/chart" uri="{C3380CC4-5D6E-409C-BE32-E72D297353CC}">
                  <c16:uniqueId val="{00000008-B475-403E-9FB1-DC91080C35E9}"/>
                </c:ext>
              </c:extLst>
            </c:dLbl>
            <c:dLbl>
              <c:idx val="9"/>
              <c:layout>
                <c:manualLayout>
                  <c:x val="0"/>
                  <c:y val="-3.3854032032448246E-3"/>
                </c:manualLayout>
              </c:layout>
              <c:tx>
                <c:rich>
                  <a:bodyPr rot="0" spcFirstLastPara="1" vertOverflow="ellipsis" horzOverflow="clip"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en-US" altLang="zh-TW">
                        <a:solidFill>
                          <a:schemeClr val="tx1"/>
                        </a:solidFill>
                      </a:rPr>
                      <a:t>-0.48</a:t>
                    </a:r>
                  </a:p>
                </c:rich>
              </c:tx>
              <c:spPr>
                <a:noFill/>
                <a:ln>
                  <a:noFill/>
                </a:ln>
                <a:effectLst/>
              </c:spPr>
              <c:txPr>
                <a:bodyPr rot="0" spcFirstLastPara="1" vertOverflow="ellipsis" horzOverflow="clip"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 xmlns:c16="http://schemas.microsoft.com/office/drawing/2014/chart" uri="{C3380CC4-5D6E-409C-BE32-E72D297353CC}">
                  <c16:uniqueId val="{00000009-B475-403E-9FB1-DC91080C35E9}"/>
                </c:ext>
              </c:extLst>
            </c:dLbl>
            <c:dLbl>
              <c:idx val="10"/>
              <c:layout>
                <c:manualLayout>
                  <c:x val="-4.892187962463981E-3"/>
                  <c:y val="1.7556848584380228E-2"/>
                </c:manualLayout>
              </c:layout>
              <c:tx>
                <c:rich>
                  <a:bodyPr/>
                  <a:lstStyle/>
                  <a:p>
                    <a:r>
                      <a:rPr lang="en-US" altLang="zh-TW"/>
                      <a:t>-32</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475-403E-9FB1-DC91080C35E9}"/>
                </c:ext>
              </c:extLst>
            </c:dLbl>
            <c:dLbl>
              <c:idx val="11"/>
              <c:layout>
                <c:manualLayout>
                  <c:x val="-7.3376079559821445E-3"/>
                  <c:y val="2.297622955609353E-2"/>
                </c:manualLayout>
              </c:layout>
              <c:tx>
                <c:rich>
                  <a:bodyPr/>
                  <a:lstStyle/>
                  <a:p>
                    <a:r>
                      <a:rPr lang="en-US" altLang="zh-TW"/>
                      <a:t>-134</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B475-403E-9FB1-DC91080C35E9}"/>
                </c:ext>
              </c:extLst>
            </c:dLbl>
            <c:dLbl>
              <c:idx val="12"/>
              <c:layout>
                <c:manualLayout>
                  <c:x val="3.8513583626733228E-7"/>
                  <c:y val="2.088698078925189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D79-40FC-8019-ADA2DB83567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'收入支出 '!$B$2:$N$2</c:f>
              <c:numCache>
                <c:formatCode>General</c:formatCod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numCache>
            </c:numRef>
          </c:cat>
          <c:val>
            <c:numRef>
              <c:f>'收入支出 '!$B$5:$N$5</c:f>
              <c:numCache>
                <c:formatCode>_-* #,##0_-;\-* #,##0_-;_-* "-"??_-;_-@_-</c:formatCode>
                <c:ptCount val="13"/>
                <c:pt idx="0">
                  <c:v>54948818</c:v>
                </c:pt>
                <c:pt idx="1">
                  <c:v>32639844</c:v>
                </c:pt>
                <c:pt idx="2">
                  <c:v>4807773</c:v>
                </c:pt>
                <c:pt idx="3">
                  <c:v>-67180452</c:v>
                </c:pt>
                <c:pt idx="4">
                  <c:v>-4215235</c:v>
                </c:pt>
                <c:pt idx="5">
                  <c:v>41456577</c:v>
                </c:pt>
                <c:pt idx="6">
                  <c:v>45816922</c:v>
                </c:pt>
                <c:pt idx="7">
                  <c:v>47424362</c:v>
                </c:pt>
                <c:pt idx="8">
                  <c:v>189475</c:v>
                </c:pt>
                <c:pt idx="9">
                  <c:v>-485902</c:v>
                </c:pt>
                <c:pt idx="10">
                  <c:v>-32829155</c:v>
                </c:pt>
                <c:pt idx="11">
                  <c:v>-134628914</c:v>
                </c:pt>
                <c:pt idx="12">
                  <c:v>-134124546</c:v>
                </c:pt>
              </c:numCache>
            </c:numRef>
          </c:val>
          <c:extLst>
            <c:ext xmlns:c16="http://schemas.microsoft.com/office/drawing/2014/chart" uri="{C3380CC4-5D6E-409C-BE32-E72D297353CC}">
              <c16:uniqueId val="{0000000D-B475-403E-9FB1-DC91080C35E9}"/>
            </c:ext>
          </c:extLst>
        </c:ser>
        <c:dLbls>
          <c:showLegendKey val="0"/>
          <c:showVal val="1"/>
          <c:showCatName val="0"/>
          <c:showSerName val="0"/>
          <c:showPercent val="0"/>
          <c:showBubbleSize val="0"/>
        </c:dLbls>
        <c:gapWidth val="150"/>
        <c:axId val="204718080"/>
        <c:axId val="203129408"/>
        <c:extLst>
          <c:ext xmlns:c15="http://schemas.microsoft.com/office/drawing/2012/chart" uri="{02D57815-91ED-43cb-92C2-25804820EDAC}">
            <c15:filteredBarSeries>
              <c15:ser>
                <c:idx val="0"/>
                <c:order val="0"/>
                <c:tx>
                  <c:strRef>
                    <c:extLst>
                      <c:ext uri="{02D57815-91ED-43cb-92C2-25804820EDAC}">
                        <c15:formulaRef>
                          <c15:sqref>'收入支出 '!$A$3</c15:sqref>
                        </c15:formulaRef>
                      </c:ext>
                    </c:extLst>
                    <c:strCache>
                      <c:ptCount val="1"/>
                      <c:pt idx="0">
                        <c:v>報名費收入</c:v>
                      </c:pt>
                    </c:strCache>
                  </c:strRef>
                </c:tx>
                <c:spPr>
                  <a:solidFill>
                    <a:schemeClr val="accent2"/>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'收入支出 '!$B$2:$N$2</c15:sqref>
                        </c15:formulaRef>
                      </c:ext>
                    </c:extLst>
                    <c:numCache>
                      <c:formatCode>General</c:formatCod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numCache>
                  </c:numRef>
                </c:cat>
                <c:val>
                  <c:numRef>
                    <c:extLst>
                      <c:ext uri="{02D57815-91ED-43cb-92C2-25804820EDAC}">
                        <c15:formulaRef>
                          <c15:sqref>'收入支出 '!$B$3:$N$3</c15:sqref>
                        </c15:formulaRef>
                      </c:ext>
                    </c:extLst>
                    <c:numCache>
                      <c:formatCode>_-* #,##0_-;\-* #,##0_-;_-* "-"??_-;_-@_-</c:formatCode>
                      <c:ptCount val="13"/>
                      <c:pt idx="0">
                        <c:v>673805913</c:v>
                      </c:pt>
                      <c:pt idx="1">
                        <c:v>722237118</c:v>
                      </c:pt>
                      <c:pt idx="2">
                        <c:v>809778759</c:v>
                      </c:pt>
                      <c:pt idx="3">
                        <c:v>668457435</c:v>
                      </c:pt>
                      <c:pt idx="4">
                        <c:v>644966300</c:v>
                      </c:pt>
                      <c:pt idx="5">
                        <c:v>634335700</c:v>
                      </c:pt>
                      <c:pt idx="6">
                        <c:v>606892100</c:v>
                      </c:pt>
                      <c:pt idx="7">
                        <c:v>620398810</c:v>
                      </c:pt>
                      <c:pt idx="8">
                        <c:v>573305200</c:v>
                      </c:pt>
                      <c:pt idx="9">
                        <c:v>570396900</c:v>
                      </c:pt>
                      <c:pt idx="10">
                        <c:v>552333500</c:v>
                      </c:pt>
                      <c:pt idx="11">
                        <c:v>505101495</c:v>
                      </c:pt>
                      <c:pt idx="12">
                        <c:v>472530100</c:v>
                      </c:pt>
                    </c:numCache>
                  </c:numRef>
                </c:val>
                <c:extLst>
                  <c:ext xmlns:c16="http://schemas.microsoft.com/office/drawing/2014/chart" uri="{C3380CC4-5D6E-409C-BE32-E72D297353CC}">
                    <c16:uniqueId val="{0000001B-B475-403E-9FB1-DC91080C35E9}"/>
                  </c:ext>
                </c:extLst>
              </c15:ser>
            </c15:filteredBarSeries>
            <c15:filteredBarSeries>
              <c15:ser>
                <c:idx val="1"/>
                <c:order val="1"/>
                <c:tx>
                  <c:strRef>
                    <c:extLst xmlns:c15="http://schemas.microsoft.com/office/drawing/2012/chart">
                      <c:ext xmlns:c15="http://schemas.microsoft.com/office/drawing/2012/chart" uri="{02D57815-91ED-43cb-92C2-25804820EDAC}">
                        <c15:formulaRef>
                          <c15:sqref>'收入支出 '!$A$4</c15:sqref>
                        </c15:formulaRef>
                      </c:ext>
                    </c:extLst>
                    <c:strCache>
                      <c:ptCount val="1"/>
                      <c:pt idx="0">
                        <c:v>試務成本</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xmlns:c15="http://schemas.microsoft.com/office/drawing/2012/chart">
                      <c:ext xmlns:c15="http://schemas.microsoft.com/office/drawing/2012/chart" uri="{02D57815-91ED-43cb-92C2-25804820EDAC}">
                        <c15:formulaRef>
                          <c15:sqref>'收入支出 '!$B$2:$N$2</c15:sqref>
                        </c15:formulaRef>
                      </c:ext>
                    </c:extLst>
                    <c:numCache>
                      <c:formatCode>General</c:formatCod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numCache>
                  </c:numRef>
                </c:cat>
                <c:val>
                  <c:numRef>
                    <c:extLst xmlns:c15="http://schemas.microsoft.com/office/drawing/2012/chart">
                      <c:ext xmlns:c15="http://schemas.microsoft.com/office/drawing/2012/chart" uri="{02D57815-91ED-43cb-92C2-25804820EDAC}">
                        <c15:formulaRef>
                          <c15:sqref>'收入支出 '!$B$4:$N$4</c15:sqref>
                        </c15:formulaRef>
                      </c:ext>
                    </c:extLst>
                    <c:numCache>
                      <c:formatCode>_-* #,##0_-;\-* #,##0_-;_-* "-"??_-;_-@_-</c:formatCode>
                      <c:ptCount val="13"/>
                      <c:pt idx="0">
                        <c:v>618857095</c:v>
                      </c:pt>
                      <c:pt idx="1">
                        <c:v>689597274</c:v>
                      </c:pt>
                      <c:pt idx="2">
                        <c:v>804970986</c:v>
                      </c:pt>
                      <c:pt idx="3">
                        <c:v>735637887</c:v>
                      </c:pt>
                      <c:pt idx="4">
                        <c:v>649181535</c:v>
                      </c:pt>
                      <c:pt idx="5">
                        <c:v>592879123</c:v>
                      </c:pt>
                      <c:pt idx="6">
                        <c:v>561075178</c:v>
                      </c:pt>
                      <c:pt idx="7">
                        <c:v>572974448</c:v>
                      </c:pt>
                      <c:pt idx="8">
                        <c:v>573115725</c:v>
                      </c:pt>
                      <c:pt idx="9">
                        <c:v>570882802</c:v>
                      </c:pt>
                      <c:pt idx="10">
                        <c:v>585162655</c:v>
                      </c:pt>
                      <c:pt idx="11">
                        <c:v>639730409</c:v>
                      </c:pt>
                      <c:pt idx="12">
                        <c:v>606654646</c:v>
                      </c:pt>
                    </c:numCache>
                  </c:numRef>
                </c:val>
                <c:extLst xmlns:c15="http://schemas.microsoft.com/office/drawing/2012/chart">
                  <c:ext xmlns:c16="http://schemas.microsoft.com/office/drawing/2014/chart" uri="{C3380CC4-5D6E-409C-BE32-E72D297353CC}">
                    <c16:uniqueId val="{0000001C-B475-403E-9FB1-DC91080C35E9}"/>
                  </c:ext>
                </c:extLst>
              </c15:ser>
            </c15:filteredBarSeries>
          </c:ext>
        </c:extLst>
      </c:barChart>
      <c:lineChart>
        <c:grouping val="standard"/>
        <c:varyColors val="0"/>
        <c:ser>
          <c:idx val="3"/>
          <c:order val="3"/>
          <c:tx>
            <c:strRef>
              <c:f>'收入支出 '!$A$6</c:f>
              <c:strCache>
                <c:ptCount val="1"/>
                <c:pt idx="0">
                  <c:v>報名人次</c:v>
                </c:pt>
              </c:strCache>
            </c:strRef>
          </c:tx>
          <c:spPr>
            <a:ln w="28575" cap="rnd">
              <a:solidFill>
                <a:schemeClr val="bg1">
                  <a:lumMod val="50000"/>
                </a:schemeClr>
              </a:solidFill>
              <a:round/>
            </a:ln>
            <a:effectLst/>
          </c:spPr>
          <c:marker>
            <c:symbol val="square"/>
            <c:size val="5"/>
            <c:spPr>
              <a:solidFill>
                <a:schemeClr val="bg1">
                  <a:lumMod val="50000"/>
                </a:schemeClr>
              </a:solidFill>
              <a:ln w="9525">
                <a:solidFill>
                  <a:schemeClr val="bg1">
                    <a:lumMod val="50000"/>
                  </a:schemeClr>
                </a:solidFill>
              </a:ln>
              <a:effectLst/>
            </c:spPr>
          </c:marker>
          <c:dLbls>
            <c:dLbl>
              <c:idx val="0"/>
              <c:layout>
                <c:manualLayout>
                  <c:x val="-3.6410126567655021E-2"/>
                  <c:y val="-5.0086913148449458E-2"/>
                </c:manualLayout>
              </c:layout>
              <c:tx>
                <c:rich>
                  <a:bodyPr/>
                  <a:lstStyle/>
                  <a:p>
                    <a:r>
                      <a:rPr lang="en-US" altLang="zh-TW"/>
                      <a:t>749</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B475-403E-9FB1-DC91080C35E9}"/>
                </c:ext>
              </c:extLst>
            </c:dLbl>
            <c:dLbl>
              <c:idx val="1"/>
              <c:delete val="1"/>
              <c:extLst>
                <c:ext xmlns:c15="http://schemas.microsoft.com/office/drawing/2012/chart" uri="{CE6537A1-D6FC-4f65-9D91-7224C49458BB}"/>
                <c:ext xmlns:c16="http://schemas.microsoft.com/office/drawing/2014/chart" uri="{C3380CC4-5D6E-409C-BE32-E72D297353CC}">
                  <c16:uniqueId val="{0000000F-B475-403E-9FB1-DC91080C35E9}"/>
                </c:ext>
              </c:extLst>
            </c:dLbl>
            <c:dLbl>
              <c:idx val="2"/>
              <c:layout>
                <c:manualLayout>
                  <c:x val="-3.7895012481552047E-2"/>
                  <c:y val="-5.1034920005348511E-2"/>
                </c:manualLayout>
              </c:layout>
              <c:tx>
                <c:rich>
                  <a:bodyPr/>
                  <a:lstStyle/>
                  <a:p>
                    <a:r>
                      <a:rPr lang="en-US" altLang="zh-TW"/>
                      <a:t>794</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9A8-47A4-927C-273B736E30A8}"/>
                </c:ext>
              </c:extLst>
            </c:dLbl>
            <c:dLbl>
              <c:idx val="3"/>
              <c:delete val="1"/>
              <c:extLst>
                <c:ext xmlns:c15="http://schemas.microsoft.com/office/drawing/2012/chart" uri="{CE6537A1-D6FC-4f65-9D91-7224C49458BB}"/>
                <c:ext xmlns:c16="http://schemas.microsoft.com/office/drawing/2014/chart" uri="{C3380CC4-5D6E-409C-BE32-E72D297353CC}">
                  <c16:uniqueId val="{00000010-B475-403E-9FB1-DC91080C35E9}"/>
                </c:ext>
              </c:extLst>
            </c:dLbl>
            <c:dLbl>
              <c:idx val="4"/>
              <c:delete val="1"/>
              <c:extLst>
                <c:ext xmlns:c15="http://schemas.microsoft.com/office/drawing/2012/chart" uri="{CE6537A1-D6FC-4f65-9D91-7224C49458BB}"/>
                <c:ext xmlns:c16="http://schemas.microsoft.com/office/drawing/2014/chart" uri="{C3380CC4-5D6E-409C-BE32-E72D297353CC}">
                  <c16:uniqueId val="{00000011-B475-403E-9FB1-DC91080C35E9}"/>
                </c:ext>
              </c:extLst>
            </c:dLbl>
            <c:dLbl>
              <c:idx val="5"/>
              <c:delete val="1"/>
              <c:extLst>
                <c:ext xmlns:c15="http://schemas.microsoft.com/office/drawing/2012/chart" uri="{CE6537A1-D6FC-4f65-9D91-7224C49458BB}"/>
                <c:ext xmlns:c16="http://schemas.microsoft.com/office/drawing/2014/chart" uri="{C3380CC4-5D6E-409C-BE32-E72D297353CC}">
                  <c16:uniqueId val="{00000012-B475-403E-9FB1-DC91080C35E9}"/>
                </c:ext>
              </c:extLst>
            </c:dLbl>
            <c:dLbl>
              <c:idx val="6"/>
              <c:delete val="1"/>
              <c:extLst>
                <c:ext xmlns:c15="http://schemas.microsoft.com/office/drawing/2012/chart" uri="{CE6537A1-D6FC-4f65-9D91-7224C49458BB}"/>
                <c:ext xmlns:c16="http://schemas.microsoft.com/office/drawing/2014/chart" uri="{C3380CC4-5D6E-409C-BE32-E72D297353CC}">
                  <c16:uniqueId val="{00000013-B475-403E-9FB1-DC91080C35E9}"/>
                </c:ext>
              </c:extLst>
            </c:dLbl>
            <c:dLbl>
              <c:idx val="7"/>
              <c:delete val="1"/>
              <c:extLst>
                <c:ext xmlns:c15="http://schemas.microsoft.com/office/drawing/2012/chart" uri="{CE6537A1-D6FC-4f65-9D91-7224C49458BB}"/>
                <c:ext xmlns:c16="http://schemas.microsoft.com/office/drawing/2014/chart" uri="{C3380CC4-5D6E-409C-BE32-E72D297353CC}">
                  <c16:uniqueId val="{00000014-B475-403E-9FB1-DC91080C35E9}"/>
                </c:ext>
              </c:extLst>
            </c:dLbl>
            <c:dLbl>
              <c:idx val="8"/>
              <c:delete val="1"/>
              <c:extLst>
                <c:ext xmlns:c15="http://schemas.microsoft.com/office/drawing/2012/chart" uri="{CE6537A1-D6FC-4f65-9D91-7224C49458BB}"/>
                <c:ext xmlns:c16="http://schemas.microsoft.com/office/drawing/2014/chart" uri="{C3380CC4-5D6E-409C-BE32-E72D297353CC}">
                  <c16:uniqueId val="{00000015-B475-403E-9FB1-DC91080C35E9}"/>
                </c:ext>
              </c:extLst>
            </c:dLbl>
            <c:dLbl>
              <c:idx val="9"/>
              <c:delete val="1"/>
              <c:extLst>
                <c:ext xmlns:c15="http://schemas.microsoft.com/office/drawing/2012/chart" uri="{CE6537A1-D6FC-4f65-9D91-7224C49458BB}"/>
                <c:ext xmlns:c16="http://schemas.microsoft.com/office/drawing/2014/chart" uri="{C3380CC4-5D6E-409C-BE32-E72D297353CC}">
                  <c16:uniqueId val="{00000016-B475-403E-9FB1-DC91080C35E9}"/>
                </c:ext>
              </c:extLst>
            </c:dLbl>
            <c:dLbl>
              <c:idx val="10"/>
              <c:delete val="1"/>
              <c:extLst>
                <c:ext xmlns:c15="http://schemas.microsoft.com/office/drawing/2012/chart" uri="{CE6537A1-D6FC-4f65-9D91-7224C49458BB}"/>
                <c:ext xmlns:c16="http://schemas.microsoft.com/office/drawing/2014/chart" uri="{C3380CC4-5D6E-409C-BE32-E72D297353CC}">
                  <c16:uniqueId val="{00000017-B475-403E-9FB1-DC91080C35E9}"/>
                </c:ext>
              </c:extLst>
            </c:dLbl>
            <c:dLbl>
              <c:idx val="11"/>
              <c:delete val="1"/>
              <c:extLst>
                <c:ext xmlns:c15="http://schemas.microsoft.com/office/drawing/2012/chart" uri="{CE6537A1-D6FC-4f65-9D91-7224C49458BB}"/>
                <c:ext xmlns:c16="http://schemas.microsoft.com/office/drawing/2014/chart" uri="{C3380CC4-5D6E-409C-BE32-E72D297353CC}">
                  <c16:uniqueId val="{00000018-B475-403E-9FB1-DC91080C35E9}"/>
                </c:ext>
              </c:extLst>
            </c:dLbl>
            <c:dLbl>
              <c:idx val="12"/>
              <c:layout>
                <c:manualLayout>
                  <c:x val="-4.4636494652620068E-2"/>
                  <c:y val="-6.0511382843028996E-2"/>
                </c:manualLayout>
              </c:layout>
              <c:tx>
                <c:rich>
                  <a:bodyPr/>
                  <a:lstStyle/>
                  <a:p>
                    <a:r>
                      <a:rPr lang="en-US" altLang="zh-TW"/>
                      <a:t>348</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B475-403E-9FB1-DC91080C35E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'收入支出 '!$B$2:$N$2</c:f>
              <c:numCache>
                <c:formatCode>General</c:formatCode>
                <c:ptCount val="13"/>
                <c:pt idx="0">
                  <c:v>99</c:v>
                </c:pt>
                <c:pt idx="1">
                  <c:v>100</c:v>
                </c:pt>
                <c:pt idx="2">
                  <c:v>101</c:v>
                </c:pt>
                <c:pt idx="3">
                  <c:v>102</c:v>
                </c:pt>
                <c:pt idx="4">
                  <c:v>103</c:v>
                </c:pt>
                <c:pt idx="5">
                  <c:v>104</c:v>
                </c:pt>
                <c:pt idx="6">
                  <c:v>105</c:v>
                </c:pt>
                <c:pt idx="7">
                  <c:v>106</c:v>
                </c:pt>
                <c:pt idx="8">
                  <c:v>107</c:v>
                </c:pt>
                <c:pt idx="9">
                  <c:v>108</c:v>
                </c:pt>
                <c:pt idx="10">
                  <c:v>109</c:v>
                </c:pt>
                <c:pt idx="11">
                  <c:v>110</c:v>
                </c:pt>
                <c:pt idx="12">
                  <c:v>111</c:v>
                </c:pt>
              </c:numCache>
            </c:numRef>
          </c:cat>
          <c:val>
            <c:numRef>
              <c:f>'收入支出 '!$B$6:$N$6</c:f>
              <c:numCache>
                <c:formatCode>_-* #,##0_-;\-* #,##0_-;_-* "-"??_-;_-@_-</c:formatCode>
                <c:ptCount val="13"/>
                <c:pt idx="0">
                  <c:v>749054</c:v>
                </c:pt>
                <c:pt idx="1">
                  <c:v>749000</c:v>
                </c:pt>
                <c:pt idx="2">
                  <c:v>794867</c:v>
                </c:pt>
                <c:pt idx="3">
                  <c:v>688452</c:v>
                </c:pt>
                <c:pt idx="4">
                  <c:v>538237</c:v>
                </c:pt>
                <c:pt idx="5">
                  <c:v>502894</c:v>
                </c:pt>
                <c:pt idx="6">
                  <c:v>475810</c:v>
                </c:pt>
                <c:pt idx="7">
                  <c:v>470425</c:v>
                </c:pt>
                <c:pt idx="8">
                  <c:v>431408</c:v>
                </c:pt>
                <c:pt idx="9">
                  <c:v>426250</c:v>
                </c:pt>
                <c:pt idx="10">
                  <c:v>414320</c:v>
                </c:pt>
                <c:pt idx="11">
                  <c:v>380005</c:v>
                </c:pt>
                <c:pt idx="12">
                  <c:v>348814</c:v>
                </c:pt>
              </c:numCache>
            </c:numRef>
          </c:val>
          <c:smooth val="0"/>
          <c:extLst>
            <c:ext xmlns:c16="http://schemas.microsoft.com/office/drawing/2014/chart" uri="{C3380CC4-5D6E-409C-BE32-E72D297353CC}">
              <c16:uniqueId val="{0000001A-B475-403E-9FB1-DC91080C35E9}"/>
            </c:ext>
          </c:extLst>
        </c:ser>
        <c:dLbls>
          <c:showLegendKey val="0"/>
          <c:showVal val="1"/>
          <c:showCatName val="0"/>
          <c:showSerName val="0"/>
          <c:showPercent val="0"/>
          <c:showBubbleSize val="0"/>
        </c:dLbls>
        <c:marker val="1"/>
        <c:smooth val="0"/>
        <c:axId val="227799040"/>
        <c:axId val="203129984"/>
      </c:lineChart>
      <c:catAx>
        <c:axId val="204718080"/>
        <c:scaling>
          <c:orientation val="minMax"/>
        </c:scaling>
        <c:delete val="0"/>
        <c:axPos val="b"/>
        <c:title>
          <c:tx>
            <c:rich>
              <a:bodyPr rot="0" spcFirstLastPara="1" vertOverflow="ellipsis" vert="horz" wrap="square" anchor="ctr" anchorCtr="1"/>
              <a:lstStyle/>
              <a:p>
                <a:pPr>
                  <a:lnSpc>
                    <a:spcPts val="900"/>
                  </a:lnSpc>
                  <a:defRPr sz="1000" b="0" i="0" u="none" strike="noStrike" kern="1200" baseline="0">
                    <a:solidFill>
                      <a:schemeClr val="tx1"/>
                    </a:solidFill>
                    <a:latin typeface="+mn-lt"/>
                    <a:ea typeface="+mn-ea"/>
                    <a:cs typeface="+mn-cs"/>
                  </a:defRPr>
                </a:pPr>
                <a:r>
                  <a:rPr lang="zh-TW" altLang="en-US">
                    <a:solidFill>
                      <a:schemeClr val="tx1"/>
                    </a:solidFill>
                    <a:latin typeface="標楷體" panose="03000509000000000000" pitchFamily="65" charset="-120"/>
                    <a:ea typeface="標楷體" panose="03000509000000000000" pitchFamily="65" charset="-120"/>
                  </a:rPr>
                  <a:t>千人次</a:t>
                </a:r>
              </a:p>
            </c:rich>
          </c:tx>
          <c:layout>
            <c:manualLayout>
              <c:xMode val="edge"/>
              <c:yMode val="edge"/>
              <c:x val="0.9104754291276973"/>
              <c:y val="6.7066602364458303E-4"/>
            </c:manualLayout>
          </c:layout>
          <c:overlay val="0"/>
          <c:spPr>
            <a:noFill/>
            <a:ln>
              <a:noFill/>
            </a:ln>
            <a:effectLst/>
          </c:spPr>
          <c:txPr>
            <a:bodyPr rot="0" spcFirstLastPara="1" vertOverflow="ellipsis" vert="horz" wrap="square" anchor="ctr" anchorCtr="1"/>
            <a:lstStyle/>
            <a:p>
              <a:pPr>
                <a:lnSpc>
                  <a:spcPts val="900"/>
                </a:lnSpc>
                <a:defRPr sz="1000" b="0" i="0" u="none" strike="noStrike" kern="1200" baseline="0">
                  <a:solidFill>
                    <a:schemeClr val="tx1"/>
                  </a:solidFill>
                  <a:latin typeface="+mn-lt"/>
                  <a:ea typeface="+mn-ea"/>
                  <a:cs typeface="+mn-cs"/>
                </a:defRPr>
              </a:pPr>
              <a:endParaRPr lang="zh-TW"/>
            </a:p>
          </c:txPr>
        </c:title>
        <c:numFmt formatCode="General" sourceLinked="1"/>
        <c:majorTickMark val="none"/>
        <c:minorTickMark val="none"/>
        <c:tickLblPos val="low"/>
        <c:spPr>
          <a:noFill/>
          <a:ln w="19050"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03129408"/>
        <c:crosses val="autoZero"/>
        <c:auto val="1"/>
        <c:lblAlgn val="ctr"/>
        <c:lblOffset val="100"/>
        <c:noMultiLvlLbl val="0"/>
      </c:catAx>
      <c:valAx>
        <c:axId val="203129408"/>
        <c:scaling>
          <c:orientation val="minMax"/>
          <c:max val="15000000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lnSpc>
                    <a:spcPts val="900"/>
                  </a:lnSpc>
                  <a:defRPr sz="1000" b="0" i="0" u="none" strike="noStrike" kern="1200" baseline="0">
                    <a:solidFill>
                      <a:schemeClr val="tx1"/>
                    </a:solidFill>
                    <a:latin typeface="+mn-lt"/>
                    <a:ea typeface="+mn-ea"/>
                    <a:cs typeface="+mn-cs"/>
                  </a:defRPr>
                </a:pPr>
                <a:r>
                  <a:rPr lang="zh-TW" altLang="en-US">
                    <a:solidFill>
                      <a:schemeClr val="tx1"/>
                    </a:solidFill>
                    <a:latin typeface="標楷體" panose="03000509000000000000" pitchFamily="65" charset="-120"/>
                    <a:ea typeface="標楷體" panose="03000509000000000000" pitchFamily="65" charset="-120"/>
                  </a:rPr>
                  <a:t>百萬元</a:t>
                </a:r>
              </a:p>
            </c:rich>
          </c:tx>
          <c:layout>
            <c:manualLayout>
              <c:xMode val="edge"/>
              <c:yMode val="edge"/>
              <c:x val="1.80011059357017E-2"/>
              <c:y val="3.5095784749860021E-4"/>
            </c:manualLayout>
          </c:layout>
          <c:overlay val="0"/>
          <c:spPr>
            <a:noFill/>
            <a:ln>
              <a:noFill/>
            </a:ln>
            <a:effectLst/>
          </c:spPr>
          <c:txPr>
            <a:bodyPr rot="0" spcFirstLastPara="1" vertOverflow="ellipsis" wrap="square" anchor="ctr" anchorCtr="1"/>
            <a:lstStyle/>
            <a:p>
              <a:pPr>
                <a:lnSpc>
                  <a:spcPts val="900"/>
                </a:lnSpc>
                <a:defRPr sz="1000" b="0" i="0" u="none" strike="noStrike" kern="1200" baseline="0">
                  <a:solidFill>
                    <a:schemeClr val="tx1"/>
                  </a:solidFill>
                  <a:latin typeface="+mn-lt"/>
                  <a:ea typeface="+mn-ea"/>
                  <a:cs typeface="+mn-cs"/>
                </a:defRPr>
              </a:pPr>
              <a:endParaRPr lang="zh-TW"/>
            </a:p>
          </c:txPr>
        </c:title>
        <c:numFmt formatCode="_-* #,##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04718080"/>
        <c:crosses val="autoZero"/>
        <c:crossBetween val="between"/>
        <c:dispUnits>
          <c:builtInUnit val="millions"/>
        </c:dispUnits>
      </c:valAx>
      <c:valAx>
        <c:axId val="203129984"/>
        <c:scaling>
          <c:orientation val="minMax"/>
          <c:max val="1000000"/>
          <c:min val="-1000000"/>
        </c:scaling>
        <c:delete val="0"/>
        <c:axPos val="r"/>
        <c:numFmt formatCode="_-* #,##0," sourceLinked="0"/>
        <c:majorTickMark val="out"/>
        <c:minorTickMark val="none"/>
        <c:tickLblPos val="nextTo"/>
        <c:spPr>
          <a:noFill/>
          <a:ln>
            <a:noFill/>
          </a:ln>
          <a:effectLst/>
        </c:spPr>
        <c:txPr>
          <a:bodyPr rot="-60000000" spcFirstLastPara="1" vertOverflow="ellipsis" vert="horz" wrap="square" anchor="ctr" anchorCtr="1"/>
          <a:lstStyle/>
          <a:p>
            <a:pPr>
              <a:lnSpc>
                <a:spcPts val="10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27799040"/>
        <c:crosses val="max"/>
        <c:crossBetween val="between"/>
        <c:majorUnit val="250000"/>
      </c:valAx>
      <c:catAx>
        <c:axId val="227799040"/>
        <c:scaling>
          <c:orientation val="minMax"/>
        </c:scaling>
        <c:delete val="1"/>
        <c:axPos val="t"/>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zh-TW" altLang="en-US">
                    <a:solidFill>
                      <a:schemeClr val="tx1"/>
                    </a:solidFill>
                    <a:latin typeface="標楷體" panose="03000509000000000000" pitchFamily="65" charset="-120"/>
                    <a:ea typeface="標楷體" panose="03000509000000000000" pitchFamily="65" charset="-120"/>
                  </a:rPr>
                  <a:t>年度</a:t>
                </a:r>
              </a:p>
            </c:rich>
          </c:tx>
          <c:layout>
            <c:manualLayout>
              <c:xMode val="edge"/>
              <c:yMode val="edge"/>
              <c:x val="0.88538374274518505"/>
              <c:y val="0.9036882124136312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zh-TW"/>
            </a:p>
          </c:txPr>
        </c:title>
        <c:numFmt formatCode="General" sourceLinked="1"/>
        <c:majorTickMark val="out"/>
        <c:minorTickMark val="none"/>
        <c:tickLblPos val="nextTo"/>
        <c:crossAx val="203129984"/>
        <c:crosses val="max"/>
        <c:auto val="1"/>
        <c:lblAlgn val="ctr"/>
        <c:lblOffset val="100"/>
        <c:noMultiLvlLbl val="0"/>
      </c:catAx>
      <c:spPr>
        <a:noFill/>
        <a:ln>
          <a:noFill/>
        </a:ln>
        <a:effectLst/>
      </c:spPr>
    </c:plotArea>
    <c:legend>
      <c:legendPos val="t"/>
      <c:legendEntry>
        <c:idx val="0"/>
        <c:txPr>
          <a:bodyPr rot="0" spcFirstLastPara="1" vertOverflow="ellipsis" vert="horz" wrap="square" anchor="ctr" anchorCtr="1"/>
          <a:lstStyle/>
          <a:p>
            <a:pPr>
              <a:lnSpc>
                <a:spcPts val="10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Entry>
      <c:legendEntry>
        <c:idx val="1"/>
        <c:txPr>
          <a:bodyPr rot="0" spcFirstLastPara="1" vertOverflow="ellipsis" vert="horz" wrap="square" anchor="ctr" anchorCtr="1"/>
          <a:lstStyle/>
          <a:p>
            <a:pPr>
              <a:lnSpc>
                <a:spcPts val="1000"/>
              </a:lnSpc>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Entry>
      <c:layout>
        <c:manualLayout>
          <c:xMode val="edge"/>
          <c:yMode val="edge"/>
          <c:x val="0.47112292614799295"/>
          <c:y val="6.9709002459409225E-2"/>
          <c:w val="0.41239150556931337"/>
          <c:h val="7.4040341040964741E-2"/>
        </c:manualLayout>
      </c:layout>
      <c:overlay val="0"/>
      <c:spPr>
        <a:noFill/>
        <a:ln>
          <a:noFill/>
        </a:ln>
        <a:effectLst/>
      </c:spPr>
      <c:txPr>
        <a:bodyPr rot="0" spcFirstLastPara="1" vertOverflow="ellipsis" vert="horz" wrap="square" anchor="ctr" anchorCtr="1"/>
        <a:lstStyle/>
        <a:p>
          <a:pPr>
            <a:lnSpc>
              <a:spcPts val="1000"/>
            </a:lnSpc>
            <a:defRPr sz="900" b="0" i="0" u="none" strike="noStrike" kern="1200" baseline="0">
              <a:solidFill>
                <a:schemeClr val="tx1"/>
              </a:solidFill>
              <a:latin typeface="+mn-lt"/>
              <a:ea typeface="+mn-ea"/>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0.05824</cdr:x>
      <cdr:y>0.37549</cdr:y>
    </cdr:from>
    <cdr:to>
      <cdr:x>0.11209</cdr:x>
      <cdr:y>0.45455</cdr:y>
    </cdr:to>
    <cdr:sp macro="" textlink="">
      <cdr:nvSpPr>
        <cdr:cNvPr id="4" name="文字方塊 3"/>
        <cdr:cNvSpPr txBox="1"/>
      </cdr:nvSpPr>
      <cdr:spPr>
        <a:xfrm xmlns:a="http://schemas.openxmlformats.org/drawingml/2006/main">
          <a:off x="403860" y="1809750"/>
          <a:ext cx="373380" cy="3810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userShapes>
</file>

<file path=word/drawings/drawing10.xml><?xml version="1.0" encoding="utf-8"?>
<c:userShapes xmlns:c="http://schemas.openxmlformats.org/drawingml/2006/chart">
  <cdr:relSizeAnchor xmlns:cdr="http://schemas.openxmlformats.org/drawingml/2006/chartDrawing">
    <cdr:from>
      <cdr:x>0.05824</cdr:x>
      <cdr:y>0.37549</cdr:y>
    </cdr:from>
    <cdr:to>
      <cdr:x>0.11209</cdr:x>
      <cdr:y>0.45455</cdr:y>
    </cdr:to>
    <cdr:sp macro="" textlink="">
      <cdr:nvSpPr>
        <cdr:cNvPr id="4" name="文字方塊 3"/>
        <cdr:cNvSpPr txBox="1"/>
      </cdr:nvSpPr>
      <cdr:spPr>
        <a:xfrm xmlns:a="http://schemas.openxmlformats.org/drawingml/2006/main">
          <a:off x="403860" y="1809750"/>
          <a:ext cx="373380" cy="3810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98FA9-CD3E-4D5C-AE08-CBA4058F9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5</TotalTime>
  <Pages>6</Pages>
  <Words>967</Words>
  <Characters>5518</Characters>
  <Application>Microsoft Office Word</Application>
  <DocSecurity>0</DocSecurity>
  <Lines>45</Lines>
  <Paragraphs>12</Paragraphs>
  <ScaleCrop>false</ScaleCrop>
  <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王憶萍</cp:lastModifiedBy>
  <cp:revision>7</cp:revision>
  <cp:lastPrinted>2023-06-14T02:12:00Z</cp:lastPrinted>
  <dcterms:created xsi:type="dcterms:W3CDTF">2023-06-19T07:35:00Z</dcterms:created>
  <dcterms:modified xsi:type="dcterms:W3CDTF">2023-07-07T06:09:00Z</dcterms:modified>
</cp:coreProperties>
</file>