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065D" w:rsidRPr="00717284" w:rsidRDefault="00D04486" w:rsidP="001C23C5">
      <w:pPr>
        <w:pStyle w:val="304"/>
        <w:overflowPunct w:val="0"/>
        <w:spacing w:line="600" w:lineRule="exact"/>
        <w:ind w:firstLine="480"/>
        <w:rPr>
          <w:sz w:val="32"/>
          <w:szCs w:val="32"/>
        </w:rPr>
      </w:pPr>
      <w:bookmarkStart w:id="0" w:name="_Toc12786003"/>
      <w:r w:rsidRPr="00717284">
        <w:rPr>
          <w:sz w:val="32"/>
          <w:szCs w:val="32"/>
        </w:rPr>
        <w:t>(</w:t>
      </w:r>
      <w:r w:rsidR="0075065D" w:rsidRPr="00717284">
        <w:rPr>
          <w:rFonts w:hint="eastAsia"/>
          <w:sz w:val="32"/>
          <w:szCs w:val="32"/>
        </w:rPr>
        <w:t>二</w:t>
      </w:r>
      <w:r w:rsidRPr="00717284">
        <w:rPr>
          <w:sz w:val="32"/>
          <w:szCs w:val="32"/>
        </w:rPr>
        <w:t>)</w:t>
      </w:r>
      <w:bookmarkStart w:id="1" w:name="國軍老舊眷村改建基金"/>
      <w:r w:rsidR="00FD7C79">
        <w:rPr>
          <w:rFonts w:hint="eastAsia"/>
          <w:sz w:val="32"/>
          <w:szCs w:val="32"/>
        </w:rPr>
        <w:t>實施平均地權</w:t>
      </w:r>
      <w:r w:rsidR="0075065D" w:rsidRPr="00717284">
        <w:rPr>
          <w:rFonts w:hint="eastAsia"/>
          <w:sz w:val="32"/>
          <w:szCs w:val="32"/>
        </w:rPr>
        <w:t>基金</w:t>
      </w:r>
      <w:bookmarkEnd w:id="0"/>
      <w:bookmarkEnd w:id="1"/>
    </w:p>
    <w:p w:rsidR="0075065D" w:rsidRPr="00717284" w:rsidRDefault="00EA0C2D" w:rsidP="001939FC">
      <w:pPr>
        <w:pStyle w:val="3012"/>
        <w:spacing w:line="496" w:lineRule="exact"/>
        <w:ind w:firstLine="480"/>
        <w:rPr>
          <w:szCs w:val="32"/>
        </w:rPr>
      </w:pPr>
      <w:r w:rsidRPr="00717284">
        <w:rPr>
          <w:rFonts w:hint="eastAsia"/>
          <w:szCs w:val="32"/>
        </w:rPr>
        <w:t>政府為</w:t>
      </w:r>
      <w:r w:rsidR="002856EE">
        <w:rPr>
          <w:rFonts w:hint="eastAsia"/>
          <w:szCs w:val="32"/>
        </w:rPr>
        <w:t>協助中央各部會取得重大政策所需建設用地</w:t>
      </w:r>
      <w:r w:rsidRPr="00717284">
        <w:rPr>
          <w:rFonts w:hint="eastAsia"/>
          <w:szCs w:val="32"/>
        </w:rPr>
        <w:t>，</w:t>
      </w:r>
      <w:r w:rsidR="002856EE">
        <w:rPr>
          <w:rFonts w:hint="eastAsia"/>
          <w:szCs w:val="32"/>
        </w:rPr>
        <w:t>以及適時協助地方政府加速辦理具專案性、政策性之整體開發，</w:t>
      </w:r>
      <w:r w:rsidRPr="00717284">
        <w:rPr>
          <w:rFonts w:hint="eastAsia"/>
          <w:szCs w:val="32"/>
        </w:rPr>
        <w:t>依據</w:t>
      </w:r>
      <w:r w:rsidR="008C0917">
        <w:rPr>
          <w:rFonts w:hint="eastAsia"/>
          <w:szCs w:val="32"/>
        </w:rPr>
        <w:t>行政院109</w:t>
      </w:r>
      <w:r w:rsidR="008C0917" w:rsidRPr="008C0917">
        <w:rPr>
          <w:szCs w:val="32"/>
        </w:rPr>
        <w:t>年</w:t>
      </w:r>
      <w:r w:rsidR="008C0917">
        <w:rPr>
          <w:rFonts w:hint="eastAsia"/>
          <w:szCs w:val="32"/>
        </w:rPr>
        <w:t>12</w:t>
      </w:r>
      <w:r w:rsidR="008C0917" w:rsidRPr="008C0917">
        <w:rPr>
          <w:szCs w:val="32"/>
        </w:rPr>
        <w:t>月</w:t>
      </w:r>
      <w:r w:rsidR="008C0917">
        <w:rPr>
          <w:rFonts w:hint="eastAsia"/>
          <w:szCs w:val="32"/>
        </w:rPr>
        <w:t>31</w:t>
      </w:r>
      <w:r w:rsidR="008C0917">
        <w:rPr>
          <w:szCs w:val="32"/>
        </w:rPr>
        <w:t>日院</w:t>
      </w:r>
      <w:r w:rsidR="008C0917">
        <w:rPr>
          <w:rFonts w:hint="eastAsia"/>
          <w:szCs w:val="32"/>
        </w:rPr>
        <w:t>授主基法</w:t>
      </w:r>
      <w:r w:rsidR="008C0917" w:rsidRPr="008C0917">
        <w:rPr>
          <w:szCs w:val="32"/>
        </w:rPr>
        <w:t>字第</w:t>
      </w:r>
      <w:r w:rsidR="008C0917">
        <w:rPr>
          <w:rFonts w:hint="eastAsia"/>
          <w:szCs w:val="32"/>
        </w:rPr>
        <w:t>1090201401</w:t>
      </w:r>
      <w:r w:rsidR="008C0917">
        <w:rPr>
          <w:szCs w:val="32"/>
        </w:rPr>
        <w:t>號函，</w:t>
      </w:r>
      <w:r w:rsidR="00F553E1">
        <w:rPr>
          <w:rFonts w:hint="eastAsia"/>
          <w:szCs w:val="32"/>
        </w:rPr>
        <w:t>於111年度</w:t>
      </w:r>
      <w:r w:rsidR="008C0917">
        <w:rPr>
          <w:szCs w:val="32"/>
        </w:rPr>
        <w:t>設立</w:t>
      </w:r>
      <w:r w:rsidR="008C0917">
        <w:rPr>
          <w:rFonts w:hint="eastAsia"/>
          <w:szCs w:val="32"/>
        </w:rPr>
        <w:t>實施平均地權</w:t>
      </w:r>
      <w:r w:rsidR="008C0917" w:rsidRPr="008C0917">
        <w:rPr>
          <w:szCs w:val="32"/>
        </w:rPr>
        <w:t>基金</w:t>
      </w:r>
      <w:r w:rsidRPr="00717284">
        <w:rPr>
          <w:rFonts w:hint="eastAsia"/>
          <w:szCs w:val="32"/>
        </w:rPr>
        <w:t>。該基金1</w:t>
      </w:r>
      <w:r w:rsidR="008C0917">
        <w:rPr>
          <w:rFonts w:hint="eastAsia"/>
          <w:szCs w:val="32"/>
        </w:rPr>
        <w:t>11</w:t>
      </w:r>
      <w:r w:rsidRPr="00717284">
        <w:rPr>
          <w:rFonts w:hint="eastAsia"/>
          <w:szCs w:val="32"/>
        </w:rPr>
        <w:t>年度各項營運計畫及預算之執行等，經予書面審核，</w:t>
      </w:r>
      <w:r w:rsidRPr="00717284">
        <w:rPr>
          <w:rFonts w:hint="eastAsia"/>
          <w:szCs w:val="32"/>
          <w:lang w:eastAsia="zh-HK"/>
        </w:rPr>
        <w:t>並派員就地抽查，</w:t>
      </w:r>
      <w:r w:rsidRPr="00717284">
        <w:rPr>
          <w:rFonts w:hint="eastAsia"/>
          <w:szCs w:val="32"/>
        </w:rPr>
        <w:t>茲將</w:t>
      </w:r>
      <w:r w:rsidRPr="00717284">
        <w:rPr>
          <w:rFonts w:hint="eastAsia"/>
          <w:szCs w:val="32"/>
          <w:lang w:eastAsia="zh-HK"/>
        </w:rPr>
        <w:t>查</w:t>
      </w:r>
      <w:r w:rsidRPr="00717284">
        <w:rPr>
          <w:rFonts w:hint="eastAsia"/>
          <w:szCs w:val="32"/>
        </w:rPr>
        <w:t>核結果說明如次：</w:t>
      </w:r>
    </w:p>
    <w:p w:rsidR="0075065D" w:rsidRPr="00717284" w:rsidRDefault="0075065D" w:rsidP="001939FC">
      <w:pPr>
        <w:pStyle w:val="3021"/>
        <w:overflowPunct w:val="0"/>
        <w:spacing w:line="496" w:lineRule="exact"/>
        <w:ind w:firstLine="1261"/>
        <w:rPr>
          <w:sz w:val="28"/>
          <w:szCs w:val="32"/>
        </w:rPr>
      </w:pPr>
      <w:r w:rsidRPr="00717284">
        <w:rPr>
          <w:sz w:val="28"/>
          <w:szCs w:val="32"/>
        </w:rPr>
        <w:t>1.</w:t>
      </w:r>
      <w:r w:rsidR="00230EB8" w:rsidRPr="00717284">
        <w:rPr>
          <w:color w:val="000000"/>
          <w:sz w:val="28"/>
          <w:szCs w:val="28"/>
        </w:rPr>
        <w:t xml:space="preserve">　</w:t>
      </w:r>
      <w:r w:rsidRPr="00717284">
        <w:rPr>
          <w:sz w:val="28"/>
          <w:szCs w:val="32"/>
        </w:rPr>
        <w:t>營運計畫實施情形之查核</w:t>
      </w:r>
    </w:p>
    <w:p w:rsidR="00EA0C2D" w:rsidRPr="00717284" w:rsidRDefault="00EA0C2D" w:rsidP="001939FC">
      <w:pPr>
        <w:spacing w:line="496" w:lineRule="exact"/>
        <w:ind w:firstLine="480"/>
        <w:rPr>
          <w:szCs w:val="32"/>
        </w:rPr>
      </w:pPr>
      <w:r w:rsidRPr="00717284">
        <w:rPr>
          <w:rFonts w:hint="eastAsia"/>
          <w:szCs w:val="32"/>
        </w:rPr>
        <w:t>該基金主要營運計畫係</w:t>
      </w:r>
      <w:r w:rsidR="0015061A">
        <w:rPr>
          <w:rFonts w:hint="eastAsia"/>
          <w:szCs w:val="32"/>
        </w:rPr>
        <w:t>辦理</w:t>
      </w:r>
      <w:r w:rsidR="00F93DED">
        <w:rPr>
          <w:rFonts w:hint="eastAsia"/>
          <w:szCs w:val="32"/>
        </w:rPr>
        <w:t>區段徵收</w:t>
      </w:r>
      <w:r w:rsidR="00BA59E9">
        <w:rPr>
          <w:rFonts w:hint="eastAsia"/>
          <w:szCs w:val="32"/>
        </w:rPr>
        <w:t>及</w:t>
      </w:r>
      <w:r w:rsidR="00F93DED">
        <w:rPr>
          <w:rFonts w:hint="eastAsia"/>
          <w:szCs w:val="32"/>
        </w:rPr>
        <w:t>土地重劃業務</w:t>
      </w:r>
      <w:r w:rsidRPr="00717284">
        <w:rPr>
          <w:rFonts w:hint="eastAsia"/>
          <w:szCs w:val="32"/>
        </w:rPr>
        <w:t>。1</w:t>
      </w:r>
      <w:r w:rsidR="004138CF">
        <w:rPr>
          <w:rFonts w:hint="eastAsia"/>
          <w:szCs w:val="32"/>
        </w:rPr>
        <w:t>11</w:t>
      </w:r>
      <w:r w:rsidRPr="00717284">
        <w:rPr>
          <w:rFonts w:hint="eastAsia"/>
          <w:szCs w:val="32"/>
        </w:rPr>
        <w:t>年度營運項目2</w:t>
      </w:r>
      <w:r w:rsidR="002012F8">
        <w:rPr>
          <w:rFonts w:hint="eastAsia"/>
          <w:szCs w:val="32"/>
        </w:rPr>
        <w:t>項，實施結果，實際數較原預計減少者</w:t>
      </w:r>
      <w:r w:rsidR="0094317E" w:rsidRPr="00717284">
        <w:rPr>
          <w:rFonts w:hint="eastAsia"/>
          <w:szCs w:val="32"/>
        </w:rPr>
        <w:t>1項</w:t>
      </w:r>
      <w:r w:rsidR="002012F8">
        <w:rPr>
          <w:rFonts w:hint="eastAsia"/>
          <w:szCs w:val="32"/>
        </w:rPr>
        <w:t>，未執行者1項</w:t>
      </w:r>
      <w:r w:rsidRPr="00717284">
        <w:rPr>
          <w:rFonts w:hint="eastAsia"/>
          <w:szCs w:val="32"/>
        </w:rPr>
        <w:t>，其</w:t>
      </w:r>
      <w:r w:rsidRPr="00717284">
        <w:rPr>
          <w:rFonts w:hint="eastAsia"/>
          <w:szCs w:val="32"/>
          <w:lang w:eastAsia="zh-HK"/>
        </w:rPr>
        <w:t>執行情形</w:t>
      </w:r>
      <w:r w:rsidRPr="00717284">
        <w:rPr>
          <w:rFonts w:hint="eastAsia"/>
          <w:szCs w:val="32"/>
        </w:rPr>
        <w:t>如次：</w:t>
      </w:r>
    </w:p>
    <w:p w:rsidR="00EA0C2D" w:rsidRPr="00767223" w:rsidRDefault="00C86812" w:rsidP="001939FC">
      <w:pPr>
        <w:widowControl w:val="0"/>
        <w:spacing w:line="496" w:lineRule="exact"/>
        <w:ind w:rightChars="-7" w:right="-17" w:firstLineChars="550" w:firstLine="1320"/>
        <w:outlineLvl w:val="0"/>
        <w:rPr>
          <w:szCs w:val="32"/>
        </w:rPr>
      </w:pPr>
      <w:r w:rsidRPr="00717284">
        <w:rPr>
          <w:rFonts w:hint="eastAsia"/>
          <w:szCs w:val="32"/>
        </w:rPr>
        <w:t>（</w:t>
      </w:r>
      <w:r w:rsidR="00EA0C2D" w:rsidRPr="00717284">
        <w:rPr>
          <w:rFonts w:hint="eastAsia"/>
          <w:szCs w:val="32"/>
        </w:rPr>
        <w:t>1</w:t>
      </w:r>
      <w:r w:rsidRPr="00717284">
        <w:rPr>
          <w:rFonts w:hint="eastAsia"/>
          <w:szCs w:val="32"/>
        </w:rPr>
        <w:t>）</w:t>
      </w:r>
      <w:r w:rsidR="00390BEC" w:rsidRPr="00717284">
        <w:rPr>
          <w:szCs w:val="32"/>
        </w:rPr>
        <w:t xml:space="preserve">　</w:t>
      </w:r>
      <w:r w:rsidR="002012F8" w:rsidRPr="00767223">
        <w:rPr>
          <w:rFonts w:hint="eastAsia"/>
          <w:szCs w:val="32"/>
        </w:rPr>
        <w:t>區段徵收－新北市土城司法園區區段徵收計畫</w:t>
      </w:r>
      <w:r w:rsidR="00EA0C2D" w:rsidRPr="00767223">
        <w:rPr>
          <w:rFonts w:hint="eastAsia"/>
          <w:szCs w:val="32"/>
        </w:rPr>
        <w:t xml:space="preserve">  </w:t>
      </w:r>
      <w:r w:rsidR="009E1E16" w:rsidRPr="00767223">
        <w:rPr>
          <w:rFonts w:hint="eastAsia"/>
          <w:szCs w:val="32"/>
        </w:rPr>
        <w:t>預計</w:t>
      </w:r>
      <w:r w:rsidR="00AB6D24" w:rsidRPr="00767223">
        <w:rPr>
          <w:rFonts w:hint="eastAsia"/>
          <w:szCs w:val="32"/>
        </w:rPr>
        <w:t>數31億4</w:t>
      </w:r>
      <w:r w:rsidR="00AB6D24" w:rsidRPr="00767223">
        <w:rPr>
          <w:szCs w:val="32"/>
        </w:rPr>
        <w:t>,</w:t>
      </w:r>
      <w:r w:rsidR="00AB6D24" w:rsidRPr="00767223">
        <w:rPr>
          <w:rFonts w:hint="eastAsia"/>
          <w:szCs w:val="32"/>
        </w:rPr>
        <w:t>879萬餘元</w:t>
      </w:r>
      <w:r w:rsidR="00EA0C2D" w:rsidRPr="00767223">
        <w:rPr>
          <w:rFonts w:hint="eastAsia"/>
          <w:szCs w:val="32"/>
        </w:rPr>
        <w:t>，</w:t>
      </w:r>
      <w:r w:rsidR="009E1E16" w:rsidRPr="00767223">
        <w:rPr>
          <w:rFonts w:hint="eastAsia"/>
          <w:szCs w:val="32"/>
        </w:rPr>
        <w:t>實際</w:t>
      </w:r>
      <w:r w:rsidR="00AB6D24" w:rsidRPr="00767223">
        <w:rPr>
          <w:rFonts w:hint="eastAsia"/>
          <w:szCs w:val="32"/>
        </w:rPr>
        <w:t>數6億5</w:t>
      </w:r>
      <w:r w:rsidR="00AB6D24" w:rsidRPr="00767223">
        <w:rPr>
          <w:szCs w:val="32"/>
        </w:rPr>
        <w:t>,</w:t>
      </w:r>
      <w:r w:rsidR="00AB6D24" w:rsidRPr="00767223">
        <w:rPr>
          <w:rFonts w:hint="eastAsia"/>
          <w:szCs w:val="32"/>
        </w:rPr>
        <w:t>546萬餘元，較預</w:t>
      </w:r>
      <w:r w:rsidR="009E1E16" w:rsidRPr="00767223">
        <w:rPr>
          <w:rFonts w:hint="eastAsia"/>
          <w:szCs w:val="32"/>
        </w:rPr>
        <w:t>計</w:t>
      </w:r>
      <w:r w:rsidR="00522A45" w:rsidRPr="00767223">
        <w:rPr>
          <w:rFonts w:hint="eastAsia"/>
          <w:szCs w:val="32"/>
        </w:rPr>
        <w:t>減少</w:t>
      </w:r>
      <w:r w:rsidR="00AB6D24" w:rsidRPr="00767223">
        <w:rPr>
          <w:rFonts w:hint="eastAsia"/>
          <w:szCs w:val="32"/>
        </w:rPr>
        <w:t>24億9</w:t>
      </w:r>
      <w:r w:rsidR="00AB6D24" w:rsidRPr="00767223">
        <w:rPr>
          <w:szCs w:val="32"/>
        </w:rPr>
        <w:t>,</w:t>
      </w:r>
      <w:r w:rsidR="00AB6D24" w:rsidRPr="00767223">
        <w:rPr>
          <w:rFonts w:hint="eastAsia"/>
          <w:szCs w:val="32"/>
        </w:rPr>
        <w:t>332萬餘元</w:t>
      </w:r>
      <w:r w:rsidR="00EA0C2D" w:rsidRPr="00767223">
        <w:rPr>
          <w:rFonts w:hint="eastAsia"/>
          <w:szCs w:val="32"/>
        </w:rPr>
        <w:t>，約</w:t>
      </w:r>
      <w:r w:rsidR="00AB6D24" w:rsidRPr="00767223">
        <w:rPr>
          <w:rFonts w:hint="eastAsia"/>
          <w:szCs w:val="32"/>
        </w:rPr>
        <w:t>79.18</w:t>
      </w:r>
      <w:r w:rsidR="00EA0C2D" w:rsidRPr="00767223">
        <w:rPr>
          <w:rFonts w:hint="eastAsia"/>
          <w:szCs w:val="32"/>
        </w:rPr>
        <w:t>％</w:t>
      </w:r>
      <w:r w:rsidR="00360C4B" w:rsidRPr="00767223">
        <w:rPr>
          <w:rFonts w:hint="eastAsia"/>
          <w:szCs w:val="32"/>
        </w:rPr>
        <w:t>，</w:t>
      </w:r>
      <w:r w:rsidR="00C1143C" w:rsidRPr="00767223">
        <w:rPr>
          <w:rFonts w:hint="eastAsia"/>
          <w:szCs w:val="32"/>
        </w:rPr>
        <w:t>主要係</w:t>
      </w:r>
      <w:r w:rsidR="00F512A1">
        <w:rPr>
          <w:rFonts w:hint="eastAsia"/>
          <w:szCs w:val="32"/>
        </w:rPr>
        <w:t>實際查估之地上物補償費及遷移費較預計減少</w:t>
      </w:r>
      <w:r w:rsidR="004925E4" w:rsidRPr="00767223">
        <w:rPr>
          <w:rFonts w:hint="eastAsia"/>
          <w:szCs w:val="32"/>
        </w:rPr>
        <w:t>。</w:t>
      </w:r>
    </w:p>
    <w:p w:rsidR="0075065D" w:rsidRPr="00717284" w:rsidRDefault="00C86812" w:rsidP="001939FC">
      <w:pPr>
        <w:widowControl w:val="0"/>
        <w:spacing w:line="496" w:lineRule="exact"/>
        <w:ind w:rightChars="-7" w:right="-17" w:firstLineChars="550" w:firstLine="1320"/>
        <w:outlineLvl w:val="0"/>
        <w:rPr>
          <w:szCs w:val="32"/>
        </w:rPr>
      </w:pPr>
      <w:r w:rsidRPr="00717284">
        <w:rPr>
          <w:rFonts w:hint="eastAsia"/>
          <w:szCs w:val="32"/>
        </w:rPr>
        <w:t>（</w:t>
      </w:r>
      <w:r w:rsidR="00EA0C2D" w:rsidRPr="00717284">
        <w:rPr>
          <w:rFonts w:hint="eastAsia"/>
          <w:szCs w:val="32"/>
        </w:rPr>
        <w:t>2</w:t>
      </w:r>
      <w:r w:rsidRPr="00717284">
        <w:rPr>
          <w:rFonts w:hint="eastAsia"/>
          <w:szCs w:val="32"/>
        </w:rPr>
        <w:t>）</w:t>
      </w:r>
      <w:r w:rsidR="00390BEC" w:rsidRPr="00717284">
        <w:rPr>
          <w:szCs w:val="32"/>
        </w:rPr>
        <w:t xml:space="preserve">　</w:t>
      </w:r>
      <w:r w:rsidR="00A61168">
        <w:rPr>
          <w:rFonts w:hint="eastAsia"/>
          <w:szCs w:val="32"/>
        </w:rPr>
        <w:t>土地重劃－新北市汐止社福用地市地重劃計畫（原名新北市汐止區文高三用地市地重劃計畫）</w:t>
      </w:r>
      <w:r w:rsidR="00EA0C2D" w:rsidRPr="00717284">
        <w:rPr>
          <w:rFonts w:hint="eastAsia"/>
          <w:szCs w:val="32"/>
        </w:rPr>
        <w:t xml:space="preserve">  </w:t>
      </w:r>
      <w:r w:rsidR="009E1E16">
        <w:rPr>
          <w:rFonts w:hint="eastAsia"/>
          <w:szCs w:val="32"/>
        </w:rPr>
        <w:t>預計數</w:t>
      </w:r>
      <w:r w:rsidR="00A61168">
        <w:rPr>
          <w:rFonts w:hint="eastAsia"/>
          <w:szCs w:val="32"/>
        </w:rPr>
        <w:t>1億2</w:t>
      </w:r>
      <w:r w:rsidR="00A61168">
        <w:rPr>
          <w:szCs w:val="32"/>
        </w:rPr>
        <w:t>,</w:t>
      </w:r>
      <w:r w:rsidR="00A61168">
        <w:rPr>
          <w:rFonts w:hint="eastAsia"/>
          <w:szCs w:val="32"/>
        </w:rPr>
        <w:t>054萬元</w:t>
      </w:r>
      <w:r w:rsidR="00EA0C2D" w:rsidRPr="00717284">
        <w:rPr>
          <w:rFonts w:hint="eastAsia"/>
          <w:szCs w:val="32"/>
        </w:rPr>
        <w:t>，</w:t>
      </w:r>
      <w:r w:rsidR="009E1E16">
        <w:rPr>
          <w:rFonts w:hint="eastAsia"/>
          <w:szCs w:val="32"/>
        </w:rPr>
        <w:t>實際</w:t>
      </w:r>
      <w:r w:rsidR="00101156">
        <w:rPr>
          <w:rFonts w:hint="eastAsia"/>
          <w:szCs w:val="32"/>
        </w:rPr>
        <w:t>全</w:t>
      </w:r>
      <w:r w:rsidR="009E1E16">
        <w:rPr>
          <w:rFonts w:hint="eastAsia"/>
          <w:szCs w:val="32"/>
        </w:rPr>
        <w:t>未執行</w:t>
      </w:r>
      <w:r w:rsidR="00EA0C2D" w:rsidRPr="00717284">
        <w:rPr>
          <w:rFonts w:hint="eastAsia"/>
          <w:szCs w:val="32"/>
        </w:rPr>
        <w:t>，</w:t>
      </w:r>
      <w:r w:rsidR="009E1E16">
        <w:rPr>
          <w:rFonts w:hint="eastAsia"/>
          <w:szCs w:val="32"/>
        </w:rPr>
        <w:t>係</w:t>
      </w:r>
      <w:r w:rsidR="00507006">
        <w:rPr>
          <w:rFonts w:hint="eastAsia"/>
          <w:szCs w:val="32"/>
        </w:rPr>
        <w:t>內政部土地重劃工程處</w:t>
      </w:r>
      <w:r w:rsidR="009E1E16">
        <w:rPr>
          <w:rFonts w:hint="eastAsia"/>
          <w:szCs w:val="32"/>
        </w:rPr>
        <w:t>辦理</w:t>
      </w:r>
      <w:r w:rsidR="00101156">
        <w:rPr>
          <w:rFonts w:hint="eastAsia"/>
          <w:szCs w:val="32"/>
        </w:rPr>
        <w:t>重劃範圍</w:t>
      </w:r>
      <w:r w:rsidR="009E1E16">
        <w:rPr>
          <w:rFonts w:hint="eastAsia"/>
          <w:szCs w:val="32"/>
        </w:rPr>
        <w:t>地質鑽探調查發現，預定開發用地地下埋有垃圾及營建廢棄物，</w:t>
      </w:r>
      <w:r w:rsidR="00507006">
        <w:rPr>
          <w:rFonts w:hint="eastAsia"/>
          <w:szCs w:val="32"/>
        </w:rPr>
        <w:t>嗣</w:t>
      </w:r>
      <w:r w:rsidR="009E1E16">
        <w:rPr>
          <w:rFonts w:hint="eastAsia"/>
          <w:szCs w:val="32"/>
        </w:rPr>
        <w:t>經111年9月27日中央興辦社會住宅推動小組第33次會議決議終止辦理</w:t>
      </w:r>
      <w:r w:rsidR="00EA0C2D" w:rsidRPr="00717284">
        <w:rPr>
          <w:rFonts w:hint="eastAsia"/>
          <w:szCs w:val="32"/>
        </w:rPr>
        <w:t>。</w:t>
      </w:r>
    </w:p>
    <w:p w:rsidR="0075065D" w:rsidRPr="00717284" w:rsidRDefault="0075065D" w:rsidP="001939FC">
      <w:pPr>
        <w:pStyle w:val="3021"/>
        <w:overflowPunct w:val="0"/>
        <w:spacing w:line="496" w:lineRule="exact"/>
        <w:ind w:firstLine="1261"/>
        <w:rPr>
          <w:sz w:val="28"/>
          <w:szCs w:val="32"/>
        </w:rPr>
      </w:pPr>
      <w:r w:rsidRPr="00717284">
        <w:rPr>
          <w:sz w:val="28"/>
          <w:szCs w:val="32"/>
        </w:rPr>
        <w:t>2.　預算執行情形之審核</w:t>
      </w:r>
    </w:p>
    <w:p w:rsidR="0075065D" w:rsidRPr="00717284" w:rsidRDefault="001947C5" w:rsidP="001939FC">
      <w:pPr>
        <w:pStyle w:val="3012"/>
        <w:spacing w:line="496" w:lineRule="exact"/>
        <w:ind w:firstLine="480"/>
        <w:rPr>
          <w:szCs w:val="32"/>
        </w:rPr>
      </w:pPr>
      <w:r w:rsidRPr="00717284">
        <w:rPr>
          <w:rFonts w:hint="eastAsia"/>
          <w:szCs w:val="32"/>
        </w:rPr>
        <w:t>11</w:t>
      </w:r>
      <w:r w:rsidR="00FF6F42">
        <w:rPr>
          <w:rFonts w:hint="eastAsia"/>
          <w:szCs w:val="32"/>
        </w:rPr>
        <w:t>1</w:t>
      </w:r>
      <w:r w:rsidR="00EA0C2D" w:rsidRPr="00717284">
        <w:rPr>
          <w:rFonts w:hint="eastAsia"/>
          <w:szCs w:val="32"/>
        </w:rPr>
        <w:t>年度決算審核結果，業務</w:t>
      </w:r>
      <w:r w:rsidR="00B21A53">
        <w:rPr>
          <w:rFonts w:hint="eastAsia"/>
          <w:szCs w:val="32"/>
        </w:rPr>
        <w:t>賸餘3</w:t>
      </w:r>
      <w:r w:rsidR="00EA0C2D" w:rsidRPr="00717284">
        <w:rPr>
          <w:rFonts w:hint="eastAsia"/>
          <w:szCs w:val="32"/>
        </w:rPr>
        <w:t>,</w:t>
      </w:r>
      <w:r w:rsidR="00B21A53">
        <w:rPr>
          <w:rFonts w:hint="eastAsia"/>
          <w:szCs w:val="32"/>
        </w:rPr>
        <w:t>962</w:t>
      </w:r>
      <w:r w:rsidR="00EA0C2D" w:rsidRPr="00717284">
        <w:rPr>
          <w:rFonts w:hint="eastAsia"/>
          <w:szCs w:val="32"/>
        </w:rPr>
        <w:t>萬餘元，業務外</w:t>
      </w:r>
      <w:r w:rsidR="00EA0C2D" w:rsidRPr="00717284">
        <w:rPr>
          <w:rFonts w:hint="eastAsia"/>
          <w:szCs w:val="32"/>
          <w:lang w:eastAsia="zh-HK"/>
        </w:rPr>
        <w:t>賸餘</w:t>
      </w:r>
      <w:r w:rsidR="00B21A53">
        <w:rPr>
          <w:rFonts w:hint="eastAsia"/>
          <w:szCs w:val="32"/>
        </w:rPr>
        <w:t>14</w:t>
      </w:r>
      <w:r w:rsidR="001270CF">
        <w:rPr>
          <w:rFonts w:hint="eastAsia"/>
          <w:szCs w:val="32"/>
        </w:rPr>
        <w:t>萬餘元，審定本期賸餘3</w:t>
      </w:r>
      <w:r w:rsidR="00EA0C2D" w:rsidRPr="00717284">
        <w:rPr>
          <w:rFonts w:hint="eastAsia"/>
          <w:szCs w:val="32"/>
        </w:rPr>
        <w:t>,</w:t>
      </w:r>
      <w:r w:rsidR="001270CF">
        <w:rPr>
          <w:rFonts w:hint="eastAsia"/>
          <w:szCs w:val="32"/>
        </w:rPr>
        <w:t>9</w:t>
      </w:r>
      <w:r w:rsidR="00B21A53">
        <w:rPr>
          <w:rFonts w:hint="eastAsia"/>
          <w:szCs w:val="32"/>
        </w:rPr>
        <w:t>7</w:t>
      </w:r>
      <w:r w:rsidR="001270CF">
        <w:rPr>
          <w:rFonts w:hint="eastAsia"/>
          <w:szCs w:val="32"/>
        </w:rPr>
        <w:t>7萬餘元，較預算賸餘3</w:t>
      </w:r>
      <w:r w:rsidR="00EA0C2D" w:rsidRPr="00717284">
        <w:rPr>
          <w:rFonts w:hint="eastAsia"/>
          <w:szCs w:val="32"/>
        </w:rPr>
        <w:t>,</w:t>
      </w:r>
      <w:r w:rsidR="001270CF">
        <w:rPr>
          <w:rFonts w:hint="eastAsia"/>
          <w:szCs w:val="32"/>
        </w:rPr>
        <w:t>459</w:t>
      </w:r>
      <w:r w:rsidR="00EA0C2D" w:rsidRPr="00717284">
        <w:rPr>
          <w:rFonts w:hint="eastAsia"/>
          <w:szCs w:val="32"/>
        </w:rPr>
        <w:t>萬餘元，</w:t>
      </w:r>
      <w:r w:rsidR="001270CF">
        <w:rPr>
          <w:rFonts w:hint="eastAsia"/>
          <w:szCs w:val="32"/>
          <w:lang w:eastAsia="zh-HK"/>
        </w:rPr>
        <w:t>增</w:t>
      </w:r>
      <w:r w:rsidR="001270CF">
        <w:rPr>
          <w:rFonts w:hint="eastAsia"/>
          <w:szCs w:val="32"/>
        </w:rPr>
        <w:t>加517</w:t>
      </w:r>
      <w:r w:rsidR="00EA0C2D" w:rsidRPr="00717284">
        <w:rPr>
          <w:rFonts w:hint="eastAsia"/>
          <w:szCs w:val="32"/>
        </w:rPr>
        <w:t>萬餘元，約</w:t>
      </w:r>
      <w:r w:rsidR="00B21A53">
        <w:rPr>
          <w:rFonts w:hint="eastAsia"/>
          <w:szCs w:val="32"/>
        </w:rPr>
        <w:t>14.95</w:t>
      </w:r>
      <w:r w:rsidR="00EA0C2D" w:rsidRPr="00717284">
        <w:rPr>
          <w:rFonts w:hint="eastAsia"/>
          <w:szCs w:val="32"/>
        </w:rPr>
        <w:t>％，主要係</w:t>
      </w:r>
      <w:r w:rsidR="001270CF">
        <w:rPr>
          <w:rFonts w:hint="eastAsia"/>
          <w:szCs w:val="32"/>
        </w:rPr>
        <w:t>經管之土地所需除草、圍籬修補及美化環境等相關費用較</w:t>
      </w:r>
      <w:r w:rsidR="00C134FE">
        <w:rPr>
          <w:rFonts w:hint="eastAsia"/>
          <w:szCs w:val="32"/>
        </w:rPr>
        <w:t>預</w:t>
      </w:r>
      <w:r w:rsidR="00D86531">
        <w:rPr>
          <w:rFonts w:hint="eastAsia"/>
          <w:szCs w:val="32"/>
        </w:rPr>
        <w:t>期</w:t>
      </w:r>
      <w:r w:rsidR="001270CF">
        <w:rPr>
          <w:rFonts w:hint="eastAsia"/>
          <w:szCs w:val="32"/>
        </w:rPr>
        <w:t>減少</w:t>
      </w:r>
      <w:r w:rsidR="00EA0C2D" w:rsidRPr="00717284">
        <w:rPr>
          <w:rFonts w:hint="eastAsia"/>
          <w:szCs w:val="32"/>
        </w:rPr>
        <w:t>。</w:t>
      </w:r>
    </w:p>
    <w:p w:rsidR="0075065D" w:rsidRPr="00717284" w:rsidRDefault="0075065D" w:rsidP="001939FC">
      <w:pPr>
        <w:pStyle w:val="3021"/>
        <w:overflowPunct w:val="0"/>
        <w:spacing w:line="496" w:lineRule="exact"/>
        <w:ind w:firstLine="1261"/>
        <w:rPr>
          <w:sz w:val="28"/>
          <w:szCs w:val="32"/>
        </w:rPr>
      </w:pPr>
      <w:r w:rsidRPr="00717284">
        <w:rPr>
          <w:sz w:val="28"/>
          <w:szCs w:val="32"/>
        </w:rPr>
        <w:t>3.　餘絀及撥補之審定</w:t>
      </w:r>
    </w:p>
    <w:p w:rsidR="00E86847" w:rsidRPr="00717284" w:rsidRDefault="00C86812" w:rsidP="001939FC">
      <w:pPr>
        <w:pStyle w:val="3031"/>
        <w:spacing w:line="496" w:lineRule="exact"/>
        <w:ind w:firstLine="1320"/>
        <w:rPr>
          <w:szCs w:val="32"/>
        </w:rPr>
      </w:pPr>
      <w:r w:rsidRPr="00717284">
        <w:rPr>
          <w:rFonts w:hint="eastAsia"/>
          <w:szCs w:val="32"/>
        </w:rPr>
        <w:t>（</w:t>
      </w:r>
      <w:r w:rsidR="0075065D" w:rsidRPr="00717284">
        <w:rPr>
          <w:szCs w:val="32"/>
        </w:rPr>
        <w:t>1</w:t>
      </w:r>
      <w:r w:rsidRPr="00717284">
        <w:rPr>
          <w:rFonts w:hint="eastAsia"/>
          <w:szCs w:val="32"/>
        </w:rPr>
        <w:t>）</w:t>
      </w:r>
      <w:r w:rsidR="0075065D" w:rsidRPr="00717284">
        <w:rPr>
          <w:szCs w:val="32"/>
        </w:rPr>
        <w:t xml:space="preserve">　</w:t>
      </w:r>
      <w:r w:rsidR="00D86531" w:rsidRPr="00F92A07">
        <w:rPr>
          <w:rFonts w:hint="eastAsia"/>
          <w:color w:val="auto"/>
        </w:rPr>
        <w:t>餘絀審定　11</w:t>
      </w:r>
      <w:r w:rsidR="00304169">
        <w:rPr>
          <w:rFonts w:hint="eastAsia"/>
          <w:color w:val="auto"/>
        </w:rPr>
        <w:t>1</w:t>
      </w:r>
      <w:r w:rsidR="005F1515">
        <w:rPr>
          <w:rFonts w:hint="eastAsia"/>
          <w:color w:val="auto"/>
        </w:rPr>
        <w:t>年度決算經行政院核定賸餘39</w:t>
      </w:r>
      <w:r w:rsidR="00D86531" w:rsidRPr="00F92A07">
        <w:rPr>
          <w:rFonts w:hint="eastAsia"/>
          <w:color w:val="auto"/>
        </w:rPr>
        <w:t>,</w:t>
      </w:r>
      <w:r w:rsidR="005F1515">
        <w:rPr>
          <w:rFonts w:hint="eastAsia"/>
          <w:color w:val="auto"/>
        </w:rPr>
        <w:t>772</w:t>
      </w:r>
      <w:r w:rsidR="00D86531" w:rsidRPr="00F92A07">
        <w:rPr>
          <w:rFonts w:hint="eastAsia"/>
          <w:color w:val="auto"/>
        </w:rPr>
        <w:t>,</w:t>
      </w:r>
      <w:r w:rsidR="005F1515">
        <w:rPr>
          <w:rFonts w:hint="eastAsia"/>
          <w:color w:val="auto"/>
        </w:rPr>
        <w:t>725</w:t>
      </w:r>
      <w:r w:rsidR="00D86531" w:rsidRPr="00F92A07">
        <w:rPr>
          <w:rFonts w:hint="eastAsia"/>
          <w:color w:val="auto"/>
        </w:rPr>
        <w:t>元，</w:t>
      </w:r>
      <w:r w:rsidR="002D4091">
        <w:rPr>
          <w:rFonts w:hint="eastAsia"/>
          <w:color w:val="auto"/>
        </w:rPr>
        <w:t>經核尚無不合，予以照數審定</w:t>
      </w:r>
      <w:r w:rsidR="00D86531" w:rsidRPr="00F92A07">
        <w:rPr>
          <w:rFonts w:hint="eastAsia"/>
          <w:color w:val="auto"/>
        </w:rPr>
        <w:t>。</w:t>
      </w:r>
    </w:p>
    <w:p w:rsidR="0075065D" w:rsidRPr="00717284" w:rsidRDefault="00C86812" w:rsidP="001939FC">
      <w:pPr>
        <w:pStyle w:val="3031"/>
        <w:tabs>
          <w:tab w:val="clear" w:pos="3168"/>
        </w:tabs>
        <w:spacing w:line="496" w:lineRule="exact"/>
        <w:ind w:firstLine="1320"/>
        <w:rPr>
          <w:szCs w:val="32"/>
        </w:rPr>
      </w:pPr>
      <w:r w:rsidRPr="00717284">
        <w:rPr>
          <w:rFonts w:hint="eastAsia"/>
          <w:szCs w:val="32"/>
        </w:rPr>
        <w:t>（</w:t>
      </w:r>
      <w:r w:rsidR="0075065D" w:rsidRPr="00717284">
        <w:rPr>
          <w:szCs w:val="32"/>
        </w:rPr>
        <w:t>2</w:t>
      </w:r>
      <w:r w:rsidRPr="00717284">
        <w:rPr>
          <w:rFonts w:hint="eastAsia"/>
          <w:szCs w:val="32"/>
        </w:rPr>
        <w:t>）</w:t>
      </w:r>
      <w:r w:rsidR="0075065D" w:rsidRPr="00717284">
        <w:rPr>
          <w:szCs w:val="32"/>
        </w:rPr>
        <w:t xml:space="preserve">　餘絀撥補</w:t>
      </w:r>
      <w:r w:rsidR="0075065D" w:rsidRPr="00717284">
        <w:rPr>
          <w:rFonts w:hint="eastAsia"/>
          <w:szCs w:val="32"/>
        </w:rPr>
        <w:tab/>
      </w:r>
      <w:r w:rsidR="00FE1DDF" w:rsidRPr="00717284">
        <w:rPr>
          <w:rFonts w:hint="eastAsia"/>
          <w:szCs w:val="32"/>
        </w:rPr>
        <w:t xml:space="preserve">  </w:t>
      </w:r>
      <w:r w:rsidR="00F221CD">
        <w:rPr>
          <w:rFonts w:hint="eastAsia"/>
          <w:szCs w:val="32"/>
        </w:rPr>
        <w:t>111年度決算審定賸餘</w:t>
      </w:r>
      <w:r w:rsidR="00CA708C">
        <w:rPr>
          <w:rFonts w:hint="eastAsia"/>
          <w:color w:val="auto"/>
        </w:rPr>
        <w:t>39</w:t>
      </w:r>
      <w:r w:rsidR="00CA708C" w:rsidRPr="00F92A07">
        <w:rPr>
          <w:rFonts w:hint="eastAsia"/>
          <w:color w:val="auto"/>
        </w:rPr>
        <w:t>,</w:t>
      </w:r>
      <w:r w:rsidR="00CA708C">
        <w:rPr>
          <w:rFonts w:hint="eastAsia"/>
          <w:color w:val="auto"/>
        </w:rPr>
        <w:t>772</w:t>
      </w:r>
      <w:r w:rsidR="00CA708C" w:rsidRPr="00F92A07">
        <w:rPr>
          <w:rFonts w:hint="eastAsia"/>
          <w:color w:val="auto"/>
        </w:rPr>
        <w:t>,</w:t>
      </w:r>
      <w:r w:rsidR="00CA708C">
        <w:rPr>
          <w:rFonts w:hint="eastAsia"/>
          <w:color w:val="auto"/>
        </w:rPr>
        <w:t>725</w:t>
      </w:r>
      <w:r w:rsidR="00CA708C" w:rsidRPr="00F92A07">
        <w:rPr>
          <w:rFonts w:hint="eastAsia"/>
          <w:color w:val="auto"/>
        </w:rPr>
        <w:t>元</w:t>
      </w:r>
      <w:r w:rsidR="00EA0C2D" w:rsidRPr="00717284">
        <w:rPr>
          <w:rFonts w:hint="eastAsia"/>
          <w:szCs w:val="32"/>
        </w:rPr>
        <w:t>，</w:t>
      </w:r>
      <w:r w:rsidR="00CA708C">
        <w:rPr>
          <w:rFonts w:hint="eastAsia"/>
          <w:szCs w:val="32"/>
        </w:rPr>
        <w:t>全數列為未分配賸餘</w:t>
      </w:r>
      <w:r w:rsidR="00EA0C2D" w:rsidRPr="00717284">
        <w:rPr>
          <w:rFonts w:hint="eastAsia"/>
          <w:szCs w:val="32"/>
        </w:rPr>
        <w:t>。</w:t>
      </w:r>
    </w:p>
    <w:p w:rsidR="0075065D" w:rsidRPr="00ED4F7D" w:rsidRDefault="0075065D" w:rsidP="001939FC">
      <w:pPr>
        <w:pStyle w:val="3021"/>
        <w:overflowPunct w:val="0"/>
        <w:spacing w:line="496" w:lineRule="exact"/>
        <w:ind w:firstLine="1261"/>
        <w:rPr>
          <w:color w:val="auto"/>
          <w:sz w:val="28"/>
          <w:szCs w:val="32"/>
        </w:rPr>
      </w:pPr>
      <w:r w:rsidRPr="00ED4F7D">
        <w:rPr>
          <w:color w:val="auto"/>
          <w:sz w:val="28"/>
          <w:szCs w:val="32"/>
        </w:rPr>
        <w:t>4.　現金流量之查核</w:t>
      </w:r>
    </w:p>
    <w:p w:rsidR="00FF0337" w:rsidRPr="00CF1856" w:rsidRDefault="00FF0337" w:rsidP="001939FC">
      <w:pPr>
        <w:spacing w:line="496" w:lineRule="exact"/>
        <w:ind w:firstLine="480"/>
        <w:rPr>
          <w:color w:val="auto"/>
          <w:szCs w:val="32"/>
        </w:rPr>
      </w:pPr>
      <w:r w:rsidRPr="00FF0337">
        <w:rPr>
          <w:rFonts w:hint="eastAsia"/>
          <w:color w:val="auto"/>
          <w:szCs w:val="32"/>
        </w:rPr>
        <w:t>該基金係</w:t>
      </w:r>
      <w:r>
        <w:rPr>
          <w:color w:val="auto"/>
          <w:szCs w:val="32"/>
        </w:rPr>
        <w:t>1</w:t>
      </w:r>
      <w:r>
        <w:rPr>
          <w:rFonts w:hint="eastAsia"/>
          <w:color w:val="auto"/>
          <w:szCs w:val="32"/>
        </w:rPr>
        <w:t>11</w:t>
      </w:r>
      <w:r w:rsidRPr="00FF0337">
        <w:rPr>
          <w:color w:val="auto"/>
          <w:szCs w:val="32"/>
        </w:rPr>
        <w:t>年度設立，經業務</w:t>
      </w:r>
      <w:r>
        <w:rPr>
          <w:rFonts w:hint="eastAsia"/>
          <w:color w:val="auto"/>
          <w:szCs w:val="32"/>
        </w:rPr>
        <w:t>、投資及籌資</w:t>
      </w:r>
      <w:r w:rsidRPr="00FF0337">
        <w:rPr>
          <w:color w:val="auto"/>
          <w:szCs w:val="32"/>
        </w:rPr>
        <w:t>活動結果，現金及約當現金淨增</w:t>
      </w:r>
      <w:r>
        <w:rPr>
          <w:rFonts w:hint="eastAsia"/>
          <w:color w:val="auto"/>
          <w:szCs w:val="32"/>
        </w:rPr>
        <w:t>150</w:t>
      </w:r>
      <w:r w:rsidRPr="00FF0337">
        <w:rPr>
          <w:color w:val="auto"/>
          <w:szCs w:val="32"/>
        </w:rPr>
        <w:t>萬餘元，期末現金及約當現金為</w:t>
      </w:r>
      <w:r>
        <w:rPr>
          <w:rFonts w:hint="eastAsia"/>
          <w:color w:val="auto"/>
          <w:szCs w:val="32"/>
        </w:rPr>
        <w:t>150</w:t>
      </w:r>
      <w:r>
        <w:rPr>
          <w:color w:val="auto"/>
          <w:szCs w:val="32"/>
        </w:rPr>
        <w:t>萬餘元</w:t>
      </w:r>
      <w:r w:rsidR="00EA0C2D" w:rsidRPr="00717284">
        <w:rPr>
          <w:rFonts w:hint="eastAsia"/>
          <w:color w:val="auto"/>
          <w:szCs w:val="32"/>
        </w:rPr>
        <w:t>；其現金及約當現金淨</w:t>
      </w:r>
      <w:r w:rsidR="00751C1D">
        <w:rPr>
          <w:rFonts w:hint="eastAsia"/>
          <w:color w:val="auto"/>
          <w:szCs w:val="32"/>
        </w:rPr>
        <w:t>增</w:t>
      </w:r>
      <w:r w:rsidR="00EA0C2D" w:rsidRPr="00717284">
        <w:rPr>
          <w:rFonts w:hint="eastAsia"/>
          <w:color w:val="auto"/>
          <w:szCs w:val="32"/>
        </w:rPr>
        <w:t>數</w:t>
      </w:r>
      <w:r w:rsidR="00211A85">
        <w:rPr>
          <w:rFonts w:hint="eastAsia"/>
          <w:color w:val="auto"/>
          <w:szCs w:val="32"/>
        </w:rPr>
        <w:t>較</w:t>
      </w:r>
      <w:r w:rsidR="00EA0C2D" w:rsidRPr="00717284">
        <w:rPr>
          <w:rFonts w:hint="eastAsia"/>
          <w:color w:val="auto"/>
          <w:szCs w:val="32"/>
        </w:rPr>
        <w:t>預算淨</w:t>
      </w:r>
      <w:r w:rsidR="00751C1D">
        <w:rPr>
          <w:rFonts w:hint="eastAsia"/>
          <w:color w:val="auto"/>
          <w:szCs w:val="32"/>
        </w:rPr>
        <w:t>增</w:t>
      </w:r>
      <w:r w:rsidR="00EA0C2D" w:rsidRPr="00717284">
        <w:rPr>
          <w:rFonts w:hint="eastAsia"/>
          <w:color w:val="auto"/>
          <w:szCs w:val="32"/>
        </w:rPr>
        <w:t>數</w:t>
      </w:r>
      <w:r w:rsidR="00EC7241">
        <w:rPr>
          <w:rFonts w:hint="eastAsia"/>
          <w:color w:val="auto"/>
          <w:szCs w:val="32"/>
        </w:rPr>
        <w:t>3</w:t>
      </w:r>
      <w:r w:rsidR="007F136E" w:rsidRPr="00717284">
        <w:rPr>
          <w:rFonts w:hint="eastAsia"/>
          <w:color w:val="auto"/>
          <w:szCs w:val="32"/>
        </w:rPr>
        <w:t>,</w:t>
      </w:r>
      <w:r w:rsidR="00EC7241">
        <w:rPr>
          <w:rFonts w:hint="eastAsia"/>
          <w:color w:val="auto"/>
          <w:szCs w:val="32"/>
        </w:rPr>
        <w:t>459</w:t>
      </w:r>
      <w:r w:rsidR="00EA0C2D" w:rsidRPr="00717284">
        <w:rPr>
          <w:rFonts w:hint="eastAsia"/>
          <w:color w:val="auto"/>
          <w:szCs w:val="32"/>
        </w:rPr>
        <w:t>萬餘元，</w:t>
      </w:r>
      <w:r w:rsidR="00A9464E">
        <w:rPr>
          <w:rFonts w:hint="eastAsia"/>
          <w:color w:val="auto"/>
          <w:szCs w:val="32"/>
        </w:rPr>
        <w:t>減少3</w:t>
      </w:r>
      <w:r w:rsidR="007F136E" w:rsidRPr="00717284">
        <w:rPr>
          <w:rFonts w:hint="eastAsia"/>
          <w:color w:val="auto"/>
          <w:szCs w:val="32"/>
        </w:rPr>
        <w:t>,</w:t>
      </w:r>
      <w:r w:rsidR="00A9464E">
        <w:rPr>
          <w:rFonts w:hint="eastAsia"/>
          <w:color w:val="auto"/>
          <w:szCs w:val="32"/>
        </w:rPr>
        <w:t>309</w:t>
      </w:r>
      <w:r w:rsidR="00EA0C2D" w:rsidRPr="00717284">
        <w:rPr>
          <w:rFonts w:hint="eastAsia"/>
          <w:color w:val="auto"/>
          <w:szCs w:val="32"/>
        </w:rPr>
        <w:t>萬餘元，</w:t>
      </w:r>
      <w:r w:rsidR="00767223">
        <w:rPr>
          <w:rFonts w:hint="eastAsia"/>
          <w:color w:val="auto"/>
          <w:szCs w:val="32"/>
        </w:rPr>
        <w:t>主要</w:t>
      </w:r>
      <w:r w:rsidR="005D2027" w:rsidRPr="00CF1856">
        <w:rPr>
          <w:rFonts w:hint="eastAsia"/>
          <w:color w:val="auto"/>
          <w:szCs w:val="32"/>
        </w:rPr>
        <w:t>係</w:t>
      </w:r>
      <w:r w:rsidR="00C36E98">
        <w:rPr>
          <w:rFonts w:hint="eastAsia"/>
          <w:color w:val="auto"/>
          <w:szCs w:val="32"/>
        </w:rPr>
        <w:t>新北市土城司法園區區段徵收計畫所需開發成本依實際需要向金融機構借款，</w:t>
      </w:r>
      <w:r w:rsidR="00CF1856" w:rsidRPr="00CF1856">
        <w:rPr>
          <w:rFonts w:hint="eastAsia"/>
          <w:color w:val="auto"/>
          <w:szCs w:val="32"/>
        </w:rPr>
        <w:t>籌資活動之淨現金流入</w:t>
      </w:r>
      <w:r w:rsidR="00C833AB" w:rsidRPr="00CF1856">
        <w:rPr>
          <w:rFonts w:hint="eastAsia"/>
          <w:color w:val="auto"/>
          <w:szCs w:val="32"/>
        </w:rPr>
        <w:t>減少所致。</w:t>
      </w:r>
    </w:p>
    <w:p w:rsidR="00760645" w:rsidRPr="00A743B6" w:rsidRDefault="00863D62" w:rsidP="001939FC">
      <w:pPr>
        <w:pStyle w:val="123"/>
        <w:spacing w:beforeLines="20" w:before="72" w:line="480" w:lineRule="exact"/>
        <w:ind w:firstLine="1261"/>
        <w:rPr>
          <w:sz w:val="28"/>
          <w:szCs w:val="28"/>
        </w:rPr>
      </w:pPr>
      <w:r w:rsidRPr="00717284">
        <w:rPr>
          <w:rFonts w:hint="eastAsia"/>
          <w:sz w:val="28"/>
          <w:szCs w:val="32"/>
        </w:rPr>
        <w:lastRenderedPageBreak/>
        <w:t>5</w:t>
      </w:r>
      <w:r w:rsidRPr="00717284">
        <w:rPr>
          <w:sz w:val="28"/>
          <w:szCs w:val="32"/>
        </w:rPr>
        <w:t>.</w:t>
      </w:r>
      <w:r w:rsidR="00230EB8" w:rsidRPr="00717284">
        <w:rPr>
          <w:color w:val="000000"/>
          <w:sz w:val="28"/>
          <w:szCs w:val="28"/>
        </w:rPr>
        <w:t xml:space="preserve">　</w:t>
      </w:r>
      <w:r w:rsidRPr="00717284">
        <w:rPr>
          <w:rFonts w:hint="eastAsia"/>
          <w:sz w:val="28"/>
          <w:szCs w:val="32"/>
        </w:rPr>
        <w:t>重要審核意見</w:t>
      </w:r>
    </w:p>
    <w:p w:rsidR="00D7299A" w:rsidRPr="003302AA" w:rsidRDefault="00704D1D" w:rsidP="00B27E9B">
      <w:pPr>
        <w:pStyle w:val="aff"/>
        <w:overflowPunct w:val="0"/>
        <w:spacing w:beforeLines="0" w:before="0" w:afterLines="0" w:after="0" w:line="466" w:lineRule="exact"/>
        <w:ind w:firstLine="561"/>
        <w:rPr>
          <w:rFonts w:ascii="標楷體" w:hAnsi="標楷體" w:cs="Times New Roman"/>
        </w:rPr>
      </w:pPr>
      <w:r w:rsidRPr="00704D1D">
        <w:rPr>
          <w:rFonts w:ascii="標楷體" w:hAnsi="標楷體" w:cs="Times New Roman" w:hint="eastAsia"/>
        </w:rPr>
        <w:t>內政部辦理土城司法園區區段徵收計畫，協助司法院、法務部、交通部高速公路局等需地機關儘速取得所需用地</w:t>
      </w:r>
      <w:r>
        <w:rPr>
          <w:rFonts w:ascii="標楷體" w:hAnsi="標楷體" w:cs="Times New Roman" w:hint="eastAsia"/>
        </w:rPr>
        <w:t>，惟</w:t>
      </w:r>
      <w:r w:rsidR="00945AA2">
        <w:rPr>
          <w:rFonts w:ascii="標楷體" w:hAnsi="標楷體" w:cs="Times New Roman" w:hint="eastAsia"/>
        </w:rPr>
        <w:t>預算執行及工程開發進度未如預期</w:t>
      </w:r>
      <w:r w:rsidR="00945AA2" w:rsidRPr="00945AA2">
        <w:rPr>
          <w:rFonts w:ascii="標楷體" w:hAnsi="標楷體" w:cs="Times New Roman" w:hint="eastAsia"/>
        </w:rPr>
        <w:t>，亟待積極趕辦；</w:t>
      </w:r>
      <w:r w:rsidR="00783CDF">
        <w:rPr>
          <w:rFonts w:ascii="標楷體" w:hAnsi="標楷體" w:cs="Times New Roman" w:hint="eastAsia"/>
        </w:rPr>
        <w:t>另</w:t>
      </w:r>
      <w:r w:rsidR="00783CDF" w:rsidRPr="00783CDF">
        <w:rPr>
          <w:rFonts w:ascii="標楷體" w:hAnsi="標楷體" w:cs="Times New Roman" w:hint="eastAsia"/>
        </w:rPr>
        <w:t>實施平均地權基金代管土地面積計有</w:t>
      </w:r>
      <w:r w:rsidR="00783CDF" w:rsidRPr="00783CDF">
        <w:rPr>
          <w:rFonts w:ascii="標楷體" w:hAnsi="標楷體" w:cs="Times New Roman"/>
        </w:rPr>
        <w:t>35.31</w:t>
      </w:r>
      <w:r w:rsidR="00783CDF">
        <w:rPr>
          <w:rFonts w:ascii="標楷體" w:hAnsi="標楷體" w:cs="Times New Roman"/>
        </w:rPr>
        <w:t>％業經設定地上權</w:t>
      </w:r>
      <w:r w:rsidR="00783CDF">
        <w:rPr>
          <w:rFonts w:ascii="標楷體" w:hAnsi="標楷體" w:cs="Times New Roman" w:hint="eastAsia"/>
        </w:rPr>
        <w:t>、</w:t>
      </w:r>
      <w:r w:rsidR="00783CDF" w:rsidRPr="00783CDF">
        <w:rPr>
          <w:rFonts w:ascii="標楷體" w:hAnsi="標楷體" w:cs="Times New Roman"/>
        </w:rPr>
        <w:t>55.01％已規劃標租或設定地上權，為促進基金永續</w:t>
      </w:r>
      <w:r w:rsidR="00783CDF">
        <w:rPr>
          <w:rFonts w:ascii="標楷體" w:hAnsi="標楷體" w:cs="Times New Roman"/>
        </w:rPr>
        <w:t>經營，允宜持續推動招商作業，</w:t>
      </w:r>
      <w:r w:rsidR="00210B54" w:rsidRPr="00210B54">
        <w:rPr>
          <w:rFonts w:ascii="標楷體" w:hAnsi="標楷體" w:cs="Times New Roman" w:hint="eastAsia"/>
        </w:rPr>
        <w:t>至於尚無運用規劃之土地，亦應注意地區發展情形適時辦理招商，以發揮土地使用效益。</w:t>
      </w:r>
    </w:p>
    <w:p w:rsidR="00760645" w:rsidRPr="00A743B6" w:rsidRDefault="00D7299A" w:rsidP="00B27E9B">
      <w:pPr>
        <w:pStyle w:val="3012"/>
        <w:spacing w:line="466" w:lineRule="exact"/>
        <w:ind w:firstLine="480"/>
      </w:pPr>
      <w:r w:rsidRPr="00D7299A">
        <w:rPr>
          <w:rFonts w:hint="eastAsia"/>
        </w:rPr>
        <w:t>內政部基於土地開發主管機關，協助中央各部會取得重大政策所需建設用地，以及適時協助地方政府加速辦理具有專案性、政策性之整體開發，經行政院於</w:t>
      </w:r>
      <w:r w:rsidRPr="00D7299A">
        <w:t>109年12月31日同意設立實施平均地權基金，辦理區段徵收</w:t>
      </w:r>
      <w:r w:rsidR="00AB584C">
        <w:rPr>
          <w:rFonts w:hint="eastAsia"/>
        </w:rPr>
        <w:t>、</w:t>
      </w:r>
      <w:r w:rsidRPr="00D7299A">
        <w:t>土地重劃業務。經查</w:t>
      </w:r>
      <w:r w:rsidR="00662D10">
        <w:rPr>
          <w:rFonts w:hint="eastAsia"/>
        </w:rPr>
        <w:t>基金業務</w:t>
      </w:r>
      <w:r>
        <w:rPr>
          <w:rFonts w:hint="eastAsia"/>
        </w:rPr>
        <w:t>執行</w:t>
      </w:r>
      <w:r w:rsidRPr="00D7299A">
        <w:t>情形，核有下列事項</w:t>
      </w:r>
      <w:r>
        <w:rPr>
          <w:rFonts w:hint="eastAsia"/>
        </w:rPr>
        <w:t>：</w:t>
      </w:r>
    </w:p>
    <w:p w:rsidR="00760645" w:rsidRDefault="003A07E8" w:rsidP="00B27E9B">
      <w:pPr>
        <w:pStyle w:val="aff"/>
        <w:overflowPunct w:val="0"/>
        <w:spacing w:beforeLines="0" w:before="0" w:afterLines="0" w:after="0" w:line="466" w:lineRule="exact"/>
        <w:ind w:firstLineChars="450" w:firstLine="1081"/>
        <w:rPr>
          <w:rFonts w:ascii="標楷體" w:hAnsi="標楷體"/>
          <w:b w:val="0"/>
          <w:sz w:val="24"/>
          <w:szCs w:val="24"/>
        </w:rPr>
      </w:pPr>
      <w:r>
        <w:rPr>
          <w:rFonts w:ascii="標楷體" w:hAnsi="標楷體" w:hint="eastAsia"/>
          <w:sz w:val="24"/>
          <w:szCs w:val="24"/>
        </w:rPr>
        <w:t>(1)</w:t>
      </w:r>
      <w:r w:rsidR="00760645">
        <w:rPr>
          <w:rFonts w:ascii="標楷體" w:hAnsi="標楷體" w:hint="eastAsia"/>
          <w:sz w:val="24"/>
          <w:szCs w:val="24"/>
        </w:rPr>
        <w:t xml:space="preserve">　</w:t>
      </w:r>
      <w:r w:rsidR="00BF0CA2" w:rsidRPr="00BF0CA2">
        <w:rPr>
          <w:rFonts w:ascii="標楷體" w:hAnsi="標楷體" w:hint="eastAsia"/>
          <w:sz w:val="24"/>
          <w:szCs w:val="24"/>
        </w:rPr>
        <w:t>內政部辦理土城司法園區區段徵收計畫，預算執行及工程開發進度未如預期，亟待積極趕辦；另計畫預估自償性債務舉借金額達</w:t>
      </w:r>
      <w:r w:rsidR="00BF0CA2" w:rsidRPr="00BF0CA2">
        <w:rPr>
          <w:rFonts w:ascii="標楷體" w:hAnsi="標楷體"/>
          <w:sz w:val="24"/>
          <w:szCs w:val="24"/>
        </w:rPr>
        <w:t>64億餘元，允宜密切注意利率走勢及需地機關編列償還經費情形，滾動調整償還計畫</w:t>
      </w:r>
      <w:r w:rsidR="00760645" w:rsidRPr="00A743B6">
        <w:rPr>
          <w:rFonts w:ascii="標楷體" w:hAnsi="標楷體" w:hint="eastAsia"/>
          <w:sz w:val="24"/>
          <w:szCs w:val="24"/>
        </w:rPr>
        <w:t>：</w:t>
      </w:r>
      <w:r w:rsidR="00AC2EED" w:rsidRPr="00AC2EED">
        <w:rPr>
          <w:rFonts w:ascii="標楷體" w:hAnsi="標楷體" w:hint="eastAsia"/>
          <w:b w:val="0"/>
          <w:sz w:val="24"/>
          <w:szCs w:val="24"/>
        </w:rPr>
        <w:t>內政部為配合法務部與司法院等機關辦理臺北看守所、臺灣新北地方法院與臺灣新北地方檢</w:t>
      </w:r>
      <w:r w:rsidR="00854728">
        <w:rPr>
          <w:rFonts w:ascii="標楷體" w:hAnsi="標楷體" w:hint="eastAsia"/>
          <w:b w:val="0"/>
          <w:sz w:val="24"/>
          <w:szCs w:val="24"/>
        </w:rPr>
        <w:t>察署搬遷之需求，協助司法院與法務部儘速取得所需用地，</w:t>
      </w:r>
      <w:r w:rsidR="0077652E" w:rsidRPr="0077652E">
        <w:rPr>
          <w:rFonts w:ascii="標楷體" w:hAnsi="標楷體" w:hint="eastAsia"/>
          <w:b w:val="0"/>
          <w:sz w:val="24"/>
          <w:szCs w:val="24"/>
        </w:rPr>
        <w:t>及依照行政院</w:t>
      </w:r>
      <w:r w:rsidR="0077652E" w:rsidRPr="0077652E">
        <w:rPr>
          <w:rFonts w:ascii="標楷體" w:hAnsi="標楷體"/>
          <w:b w:val="0"/>
          <w:sz w:val="24"/>
          <w:szCs w:val="24"/>
        </w:rPr>
        <w:t>109年6月間政策指示，</w:t>
      </w:r>
      <w:r w:rsidR="00854728">
        <w:rPr>
          <w:rFonts w:ascii="標楷體" w:hAnsi="標楷體"/>
          <w:b w:val="0"/>
          <w:sz w:val="24"/>
          <w:szCs w:val="24"/>
        </w:rPr>
        <w:t>協助交通部高速公路局取得興建北土城交流道所需用地，</w:t>
      </w:r>
      <w:r w:rsidR="00AC2EED" w:rsidRPr="00AC2EED">
        <w:rPr>
          <w:rFonts w:ascii="標楷體" w:hAnsi="標楷體"/>
          <w:b w:val="0"/>
          <w:sz w:val="24"/>
          <w:szCs w:val="24"/>
        </w:rPr>
        <w:t>經</w:t>
      </w:r>
      <w:r w:rsidR="00037F09" w:rsidRPr="00AC2EED">
        <w:rPr>
          <w:rFonts w:ascii="標楷體" w:hAnsi="標楷體"/>
          <w:b w:val="0"/>
          <w:sz w:val="24"/>
          <w:szCs w:val="24"/>
        </w:rPr>
        <w:t>行政院於110年5月21</w:t>
      </w:r>
      <w:r w:rsidR="00037F09">
        <w:rPr>
          <w:rFonts w:ascii="標楷體" w:hAnsi="標楷體"/>
          <w:b w:val="0"/>
          <w:sz w:val="24"/>
          <w:szCs w:val="24"/>
        </w:rPr>
        <w:t>日</w:t>
      </w:r>
      <w:r w:rsidR="006738B4">
        <w:rPr>
          <w:rFonts w:ascii="標楷體" w:hAnsi="標楷體"/>
          <w:b w:val="0"/>
          <w:sz w:val="24"/>
          <w:szCs w:val="24"/>
        </w:rPr>
        <w:t>核定</w:t>
      </w:r>
      <w:r w:rsidR="00037F09">
        <w:rPr>
          <w:rFonts w:ascii="標楷體" w:hAnsi="標楷體" w:hint="eastAsia"/>
          <w:b w:val="0"/>
          <w:sz w:val="24"/>
          <w:szCs w:val="24"/>
        </w:rPr>
        <w:t>辦理</w:t>
      </w:r>
      <w:r w:rsidR="00AC2EED" w:rsidRPr="00AC2EED">
        <w:rPr>
          <w:rFonts w:ascii="標楷體" w:hAnsi="標楷體"/>
          <w:b w:val="0"/>
          <w:sz w:val="24"/>
          <w:szCs w:val="24"/>
        </w:rPr>
        <w:t>「土城司</w:t>
      </w:r>
      <w:r w:rsidR="00037F09">
        <w:rPr>
          <w:rFonts w:ascii="標楷體" w:hAnsi="標楷體"/>
          <w:b w:val="0"/>
          <w:sz w:val="24"/>
          <w:szCs w:val="24"/>
        </w:rPr>
        <w:t>法園區整體開發興辦事業計畫」（下稱土城司法園區區段徵收計畫），</w:t>
      </w:r>
      <w:r w:rsidR="00AC2EED" w:rsidRPr="00AC2EED">
        <w:rPr>
          <w:rFonts w:ascii="標楷體" w:hAnsi="標楷體"/>
          <w:b w:val="0"/>
          <w:sz w:val="24"/>
          <w:szCs w:val="24"/>
        </w:rPr>
        <w:t>其中內政部辦理第1期司法園區區段徵收案，計畫年期預定為110至116</w:t>
      </w:r>
      <w:r w:rsidR="00037F09">
        <w:rPr>
          <w:rFonts w:ascii="標楷體" w:hAnsi="標楷體"/>
          <w:b w:val="0"/>
          <w:sz w:val="24"/>
          <w:szCs w:val="24"/>
        </w:rPr>
        <w:t>年度，</w:t>
      </w:r>
      <w:r w:rsidR="00AC2EED" w:rsidRPr="00AC2EED">
        <w:rPr>
          <w:rFonts w:ascii="標楷體" w:hAnsi="標楷體"/>
          <w:b w:val="0"/>
          <w:sz w:val="24"/>
          <w:szCs w:val="24"/>
        </w:rPr>
        <w:t>預計開發總成本122億359萬餘元，</w:t>
      </w:r>
      <w:r w:rsidR="00AC4C41">
        <w:rPr>
          <w:rFonts w:ascii="標楷體" w:hAnsi="標楷體" w:hint="eastAsia"/>
          <w:b w:val="0"/>
          <w:sz w:val="24"/>
          <w:szCs w:val="24"/>
        </w:rPr>
        <w:t>查</w:t>
      </w:r>
      <w:r w:rsidR="00AC2EED" w:rsidRPr="00AC2EED">
        <w:rPr>
          <w:rFonts w:ascii="標楷體" w:hAnsi="標楷體" w:hint="eastAsia"/>
          <w:b w:val="0"/>
          <w:sz w:val="24"/>
          <w:szCs w:val="24"/>
        </w:rPr>
        <w:t>土城司法園區區段徵收計畫</w:t>
      </w:r>
      <w:r w:rsidR="00AC2EED" w:rsidRPr="00AC2EED">
        <w:rPr>
          <w:rFonts w:ascii="標楷體" w:hAnsi="標楷體"/>
          <w:b w:val="0"/>
          <w:sz w:val="24"/>
          <w:szCs w:val="24"/>
        </w:rPr>
        <w:t>111年度編列預算數31億4,879萬餘元，截至111年底止，實支數6億5,546萬餘元</w:t>
      </w:r>
      <w:r w:rsidR="00AC4C41">
        <w:rPr>
          <w:rFonts w:ascii="標楷體" w:hAnsi="標楷體" w:hint="eastAsia"/>
          <w:b w:val="0"/>
          <w:sz w:val="24"/>
          <w:szCs w:val="24"/>
        </w:rPr>
        <w:t>（</w:t>
      </w:r>
      <w:r w:rsidR="00AC2EED" w:rsidRPr="00AC2EED">
        <w:rPr>
          <w:rFonts w:ascii="標楷體" w:hAnsi="標楷體"/>
          <w:b w:val="0"/>
          <w:sz w:val="24"/>
          <w:szCs w:val="24"/>
        </w:rPr>
        <w:t>20.82％</w:t>
      </w:r>
      <w:r w:rsidR="00AC4C41">
        <w:rPr>
          <w:rFonts w:ascii="標楷體" w:hAnsi="標楷體" w:hint="eastAsia"/>
          <w:b w:val="0"/>
          <w:sz w:val="24"/>
          <w:szCs w:val="24"/>
        </w:rPr>
        <w:t>）</w:t>
      </w:r>
      <w:r w:rsidR="00C05736">
        <w:rPr>
          <w:rFonts w:ascii="標楷體" w:hAnsi="標楷體"/>
          <w:b w:val="0"/>
          <w:sz w:val="24"/>
          <w:szCs w:val="24"/>
        </w:rPr>
        <w:t>，主要係</w:t>
      </w:r>
      <w:r w:rsidR="00AC2EED" w:rsidRPr="00AC2EED">
        <w:rPr>
          <w:rFonts w:ascii="標楷體" w:hAnsi="標楷體"/>
          <w:b w:val="0"/>
          <w:sz w:val="24"/>
          <w:szCs w:val="24"/>
        </w:rPr>
        <w:t>地上物補償費及遷移費</w:t>
      </w:r>
      <w:r w:rsidR="00C05736">
        <w:rPr>
          <w:rFonts w:ascii="標楷體" w:hAnsi="標楷體"/>
          <w:b w:val="0"/>
          <w:sz w:val="24"/>
          <w:szCs w:val="24"/>
        </w:rPr>
        <w:t>原</w:t>
      </w:r>
      <w:r w:rsidR="00AC2EED" w:rsidRPr="00AC2EED">
        <w:rPr>
          <w:rFonts w:ascii="標楷體" w:hAnsi="標楷體"/>
          <w:b w:val="0"/>
          <w:sz w:val="24"/>
          <w:szCs w:val="24"/>
        </w:rPr>
        <w:t>以全區均為合法地上物進行估算及編列預算，惟實際查估結果，區內逾8成為非合法建物，其補償費用較原預估費用為低，以及因尚未確定管線工程施作方式而未及於111年度施作，經與管線單位協</w:t>
      </w:r>
      <w:r w:rsidR="00AC2EED" w:rsidRPr="00AC2EED">
        <w:rPr>
          <w:rFonts w:ascii="標楷體" w:hAnsi="標楷體" w:hint="eastAsia"/>
          <w:b w:val="0"/>
          <w:sz w:val="24"/>
          <w:szCs w:val="24"/>
        </w:rPr>
        <w:t>商後，相關工程費用</w:t>
      </w:r>
      <w:r w:rsidR="00AC2EED" w:rsidRPr="00AC2EED">
        <w:rPr>
          <w:rFonts w:ascii="標楷體" w:hAnsi="標楷體"/>
          <w:b w:val="0"/>
          <w:sz w:val="24"/>
          <w:szCs w:val="24"/>
        </w:rPr>
        <w:t>順延至112及113年度施作後再行撥付所致</w:t>
      </w:r>
      <w:r w:rsidR="00AC4C41">
        <w:rPr>
          <w:rFonts w:ascii="標楷體" w:hAnsi="標楷體" w:hint="eastAsia"/>
          <w:b w:val="0"/>
          <w:sz w:val="24"/>
          <w:szCs w:val="24"/>
        </w:rPr>
        <w:t>；</w:t>
      </w:r>
      <w:r w:rsidR="00AC2EED" w:rsidRPr="00AC2EED">
        <w:rPr>
          <w:rFonts w:ascii="標楷體" w:hAnsi="標楷體" w:hint="eastAsia"/>
          <w:b w:val="0"/>
          <w:sz w:val="24"/>
          <w:szCs w:val="24"/>
        </w:rPr>
        <w:t>另</w:t>
      </w:r>
      <w:r w:rsidR="00C05736" w:rsidRPr="00C05736">
        <w:rPr>
          <w:rFonts w:ascii="標楷體" w:hAnsi="標楷體" w:hint="eastAsia"/>
          <w:b w:val="0"/>
          <w:sz w:val="24"/>
          <w:szCs w:val="24"/>
        </w:rPr>
        <w:t>計畫所需開發成本係向金融機構（臺灣銀行股份有限公司）借款，並以開發後取得之土地標售、標租及設定地上權等收入作為債務償還財源</w:t>
      </w:r>
      <w:r w:rsidR="00C05736">
        <w:rPr>
          <w:rFonts w:ascii="標楷體" w:hAnsi="標楷體" w:hint="eastAsia"/>
          <w:b w:val="0"/>
          <w:sz w:val="24"/>
          <w:szCs w:val="24"/>
        </w:rPr>
        <w:t>，</w:t>
      </w:r>
      <w:r w:rsidR="00AC2EED" w:rsidRPr="00AC2EED">
        <w:rPr>
          <w:rFonts w:ascii="標楷體" w:hAnsi="標楷體"/>
          <w:b w:val="0"/>
          <w:sz w:val="24"/>
          <w:szCs w:val="24"/>
        </w:rPr>
        <w:t>依據土城司法園區區段徵收計畫自償性債務舉借及償還計畫，111至114年度規劃分別舉借31億4,199萬元、3億8,113萬餘元、10億6,500萬元及18億8,000萬元債務（含利息費用），舉債總額達64</w:t>
      </w:r>
      <w:r w:rsidR="00AC4C41">
        <w:rPr>
          <w:rFonts w:ascii="標楷體" w:hAnsi="標楷體"/>
          <w:b w:val="0"/>
          <w:sz w:val="24"/>
          <w:szCs w:val="24"/>
        </w:rPr>
        <w:t>億餘元</w:t>
      </w:r>
      <w:r w:rsidR="00AC4C41">
        <w:rPr>
          <w:rFonts w:ascii="標楷體" w:hAnsi="標楷體" w:hint="eastAsia"/>
          <w:b w:val="0"/>
          <w:sz w:val="24"/>
          <w:szCs w:val="24"/>
        </w:rPr>
        <w:t>，</w:t>
      </w:r>
      <w:r w:rsidR="00AC2EED" w:rsidRPr="00AC2EED">
        <w:rPr>
          <w:rFonts w:ascii="標楷體" w:hAnsi="標楷體"/>
          <w:b w:val="0"/>
          <w:sz w:val="24"/>
          <w:szCs w:val="24"/>
        </w:rPr>
        <w:t>據</w:t>
      </w:r>
      <w:r w:rsidR="00AC4C41">
        <w:rPr>
          <w:rFonts w:ascii="標楷體" w:hAnsi="標楷體"/>
          <w:b w:val="0"/>
          <w:sz w:val="24"/>
          <w:szCs w:val="24"/>
        </w:rPr>
        <w:t>說明</w:t>
      </w:r>
      <w:r w:rsidR="00AC2EED" w:rsidRPr="00AC2EED">
        <w:rPr>
          <w:rFonts w:ascii="標楷體" w:hAnsi="標楷體"/>
          <w:b w:val="0"/>
          <w:sz w:val="24"/>
          <w:szCs w:val="24"/>
        </w:rPr>
        <w:t>本案貸款利率係按中華郵政股份有限公司牌告「定期儲金2年～未滿3年期存款額度未</w:t>
      </w:r>
      <w:r w:rsidR="00AC2EED" w:rsidRPr="00AC2EED">
        <w:rPr>
          <w:rFonts w:ascii="標楷體" w:hAnsi="標楷體" w:hint="eastAsia"/>
          <w:b w:val="0"/>
          <w:sz w:val="24"/>
          <w:szCs w:val="24"/>
        </w:rPr>
        <w:t>達</w:t>
      </w:r>
      <w:r w:rsidR="00AC2EED" w:rsidRPr="00AC2EED">
        <w:rPr>
          <w:rFonts w:ascii="標楷體" w:hAnsi="標楷體"/>
          <w:b w:val="0"/>
          <w:sz w:val="24"/>
          <w:szCs w:val="24"/>
        </w:rPr>
        <w:t>500萬元之固定利率」為基準減0.305％計息，111年度貸款利率為1.08</w:t>
      </w:r>
      <w:r w:rsidR="00AC4C41">
        <w:rPr>
          <w:rFonts w:ascii="標楷體" w:hAnsi="標楷體"/>
          <w:b w:val="0"/>
          <w:sz w:val="24"/>
          <w:szCs w:val="24"/>
        </w:rPr>
        <w:t>％</w:t>
      </w:r>
      <w:r w:rsidR="00AC4C41">
        <w:rPr>
          <w:rFonts w:ascii="標楷體" w:hAnsi="標楷體" w:hint="eastAsia"/>
          <w:b w:val="0"/>
          <w:sz w:val="24"/>
          <w:szCs w:val="24"/>
        </w:rPr>
        <w:t>，</w:t>
      </w:r>
      <w:r w:rsidR="00AC2EED" w:rsidRPr="00AC2EED">
        <w:rPr>
          <w:rFonts w:ascii="標楷體" w:hAnsi="標楷體"/>
          <w:b w:val="0"/>
          <w:sz w:val="24"/>
          <w:szCs w:val="24"/>
        </w:rPr>
        <w:t>查111年度長期債務舉借預算數31億4,199萬元，實際舉借17億4,197萬元（55.44％），</w:t>
      </w:r>
      <w:r w:rsidR="00C05736">
        <w:rPr>
          <w:rFonts w:ascii="標楷體" w:hAnsi="標楷體" w:hint="eastAsia"/>
          <w:b w:val="0"/>
          <w:sz w:val="24"/>
          <w:szCs w:val="24"/>
        </w:rPr>
        <w:t>因</w:t>
      </w:r>
      <w:r w:rsidR="00AC2EED" w:rsidRPr="00AC2EED">
        <w:rPr>
          <w:rFonts w:ascii="標楷體" w:hAnsi="標楷體"/>
          <w:b w:val="0"/>
          <w:sz w:val="24"/>
          <w:szCs w:val="24"/>
        </w:rPr>
        <w:t>土城司法園區區段徵收計畫開發進度未如預期，</w:t>
      </w:r>
      <w:r w:rsidR="00C05736">
        <w:rPr>
          <w:rFonts w:ascii="標楷體" w:hAnsi="標楷體" w:hint="eastAsia"/>
          <w:b w:val="0"/>
          <w:sz w:val="24"/>
          <w:szCs w:val="24"/>
        </w:rPr>
        <w:t>致</w:t>
      </w:r>
      <w:r w:rsidR="00AC2EED" w:rsidRPr="00AC2EED">
        <w:rPr>
          <w:rFonts w:ascii="標楷體" w:hAnsi="標楷體"/>
          <w:b w:val="0"/>
          <w:sz w:val="24"/>
          <w:szCs w:val="24"/>
        </w:rPr>
        <w:t>112至114年度尚需舉借逾47億元之長</w:t>
      </w:r>
      <w:r w:rsidR="00AC2EED" w:rsidRPr="00AC2EED">
        <w:rPr>
          <w:rFonts w:ascii="標楷體" w:hAnsi="標楷體" w:hint="eastAsia"/>
          <w:b w:val="0"/>
          <w:sz w:val="24"/>
          <w:szCs w:val="24"/>
        </w:rPr>
        <w:t>期債務，按</w:t>
      </w:r>
      <w:r w:rsidR="00AC2EED" w:rsidRPr="00AC2EED">
        <w:rPr>
          <w:rFonts w:ascii="標楷體" w:hAnsi="標楷體" w:hint="eastAsia"/>
          <w:b w:val="0"/>
          <w:sz w:val="24"/>
          <w:szCs w:val="24"/>
        </w:rPr>
        <w:lastRenderedPageBreak/>
        <w:t>中央銀行自</w:t>
      </w:r>
      <w:r w:rsidR="00AC2EED" w:rsidRPr="00AC2EED">
        <w:rPr>
          <w:rFonts w:ascii="標楷體" w:hAnsi="標楷體"/>
          <w:b w:val="0"/>
          <w:sz w:val="24"/>
          <w:szCs w:val="24"/>
        </w:rPr>
        <w:t>111年3月至112年3月間已陸續5次升息（合計0.75個百分點），在利率持續調漲之趨勢下，將大幅增加貸款利息費用，恐排擠其他業務項目支出</w:t>
      </w:r>
      <w:r w:rsidR="00457973">
        <w:rPr>
          <w:rFonts w:ascii="標楷體" w:hAnsi="標楷體" w:hint="eastAsia"/>
          <w:b w:val="0"/>
          <w:sz w:val="24"/>
          <w:szCs w:val="24"/>
        </w:rPr>
        <w:t>等</w:t>
      </w:r>
      <w:r w:rsidR="00760645">
        <w:rPr>
          <w:rFonts w:ascii="標楷體" w:hAnsi="標楷體" w:hint="eastAsia"/>
          <w:b w:val="0"/>
          <w:sz w:val="24"/>
          <w:szCs w:val="24"/>
        </w:rPr>
        <w:t>，</w:t>
      </w:r>
      <w:r w:rsidR="00760645" w:rsidRPr="00A743B6">
        <w:rPr>
          <w:rFonts w:ascii="標楷體" w:hAnsi="標楷體" w:hint="eastAsia"/>
          <w:b w:val="0"/>
          <w:sz w:val="24"/>
          <w:szCs w:val="24"/>
        </w:rPr>
        <w:t>經函請</w:t>
      </w:r>
      <w:r w:rsidR="008C0FE5">
        <w:rPr>
          <w:rFonts w:ascii="標楷體" w:hAnsi="標楷體" w:hint="eastAsia"/>
          <w:b w:val="0"/>
          <w:sz w:val="24"/>
          <w:szCs w:val="24"/>
        </w:rPr>
        <w:t>內政部</w:t>
      </w:r>
      <w:r w:rsidR="008C0FE5" w:rsidRPr="008C0FE5">
        <w:rPr>
          <w:rFonts w:ascii="標楷體" w:hAnsi="標楷體" w:hint="eastAsia"/>
          <w:b w:val="0"/>
          <w:sz w:val="24"/>
          <w:szCs w:val="24"/>
        </w:rPr>
        <w:t>積極辦理各項計畫業務及督促工程進度，協助司法院、法務部、交通部高速</w:t>
      </w:r>
      <w:r w:rsidR="00293D93">
        <w:rPr>
          <w:rFonts w:ascii="標楷體" w:hAnsi="標楷體" w:hint="eastAsia"/>
          <w:b w:val="0"/>
          <w:sz w:val="24"/>
          <w:szCs w:val="24"/>
        </w:rPr>
        <w:t>公路局等需地機關儘速取得所需用地</w:t>
      </w:r>
      <w:r w:rsidR="00293D93">
        <w:rPr>
          <w:rFonts w:ascii="標楷體" w:hAnsi="標楷體"/>
          <w:b w:val="0"/>
          <w:sz w:val="24"/>
          <w:szCs w:val="24"/>
        </w:rPr>
        <w:t>，</w:t>
      </w:r>
      <w:r w:rsidR="00293D93">
        <w:rPr>
          <w:rFonts w:ascii="標楷體" w:hAnsi="標楷體" w:hint="eastAsia"/>
          <w:b w:val="0"/>
          <w:sz w:val="24"/>
          <w:szCs w:val="24"/>
        </w:rPr>
        <w:t>並</w:t>
      </w:r>
      <w:r w:rsidR="008C0FE5" w:rsidRPr="008C0FE5">
        <w:rPr>
          <w:rFonts w:ascii="標楷體" w:hAnsi="標楷體"/>
          <w:b w:val="0"/>
          <w:sz w:val="24"/>
          <w:szCs w:val="24"/>
        </w:rPr>
        <w:t>密切注意利率走勢及需地機關編列償還經費情形，滾動調整償還計畫，以完善相關財務規劃。</w:t>
      </w:r>
      <w:r w:rsidR="00760645" w:rsidRPr="003E0AFE">
        <w:rPr>
          <w:rFonts w:ascii="標楷體" w:hAnsi="標楷體" w:hint="eastAsia"/>
          <w:b w:val="0"/>
          <w:sz w:val="24"/>
          <w:szCs w:val="24"/>
        </w:rPr>
        <w:t>據復：</w:t>
      </w:r>
      <w:r w:rsidR="00615C23" w:rsidRPr="00615C23">
        <w:rPr>
          <w:rFonts w:ascii="標楷體" w:hAnsi="標楷體" w:hint="eastAsia"/>
          <w:b w:val="0"/>
          <w:sz w:val="24"/>
          <w:szCs w:val="24"/>
        </w:rPr>
        <w:t>將配合工程執行進度，妥為編列相關預</w:t>
      </w:r>
      <w:r w:rsidR="0014750B">
        <w:rPr>
          <w:rFonts w:ascii="標楷體" w:hAnsi="標楷體" w:hint="eastAsia"/>
          <w:b w:val="0"/>
          <w:sz w:val="24"/>
          <w:szCs w:val="24"/>
        </w:rPr>
        <w:t>算，並</w:t>
      </w:r>
      <w:r w:rsidR="00615C23">
        <w:rPr>
          <w:rFonts w:ascii="標楷體" w:hAnsi="標楷體" w:hint="eastAsia"/>
          <w:b w:val="0"/>
          <w:sz w:val="24"/>
          <w:szCs w:val="24"/>
        </w:rPr>
        <w:t>請相關單位持續協調各管道工程積極</w:t>
      </w:r>
      <w:r w:rsidR="0014750B">
        <w:rPr>
          <w:rFonts w:ascii="標楷體" w:hAnsi="標楷體" w:hint="eastAsia"/>
          <w:b w:val="0"/>
          <w:sz w:val="24"/>
          <w:szCs w:val="24"/>
        </w:rPr>
        <w:t>辦理</w:t>
      </w:r>
      <w:r w:rsidR="00615C23">
        <w:rPr>
          <w:rFonts w:ascii="標楷體" w:hAnsi="標楷體" w:hint="eastAsia"/>
          <w:b w:val="0"/>
          <w:sz w:val="24"/>
          <w:szCs w:val="24"/>
        </w:rPr>
        <w:t>，以利提升預算執行；另已</w:t>
      </w:r>
      <w:r w:rsidR="00615C23" w:rsidRPr="00615C23">
        <w:rPr>
          <w:rFonts w:ascii="標楷體" w:hAnsi="標楷體" w:hint="eastAsia"/>
          <w:b w:val="0"/>
          <w:sz w:val="24"/>
          <w:szCs w:val="24"/>
        </w:rPr>
        <w:t>與相關機關協商作價、領地及撥用事宜，後續將密切注意利率走勢及需地機關編列償還經費情形，滾動調整償還計畫，以完善相關財務規劃。</w:t>
      </w:r>
    </w:p>
    <w:p w:rsidR="000B6A4C" w:rsidRPr="00760645" w:rsidRDefault="003A07E8" w:rsidP="00B27E9B">
      <w:pPr>
        <w:pStyle w:val="aff"/>
        <w:overflowPunct w:val="0"/>
        <w:spacing w:before="72" w:afterLines="0" w:after="0" w:line="480" w:lineRule="exact"/>
        <w:ind w:firstLineChars="450" w:firstLine="1081"/>
        <w:rPr>
          <w:rFonts w:ascii="標楷體" w:hAnsi="標楷體"/>
          <w:b w:val="0"/>
          <w:sz w:val="24"/>
          <w:szCs w:val="24"/>
        </w:rPr>
      </w:pPr>
      <w:r>
        <w:rPr>
          <w:rFonts w:ascii="標楷體" w:hAnsi="標楷體" w:hint="eastAsia"/>
          <w:sz w:val="24"/>
          <w:szCs w:val="24"/>
        </w:rPr>
        <w:t>(2)</w:t>
      </w:r>
      <w:r w:rsidR="00760645" w:rsidRPr="00A743B6">
        <w:rPr>
          <w:rFonts w:ascii="標楷體" w:hAnsi="標楷體" w:hint="eastAsia"/>
          <w:sz w:val="24"/>
          <w:szCs w:val="24"/>
        </w:rPr>
        <w:t xml:space="preserve">　</w:t>
      </w:r>
      <w:r w:rsidR="00412D4E" w:rsidRPr="00412D4E">
        <w:rPr>
          <w:rFonts w:hint="eastAsia"/>
        </w:rPr>
        <w:t xml:space="preserve"> </w:t>
      </w:r>
      <w:r w:rsidR="00412D4E" w:rsidRPr="00412D4E">
        <w:rPr>
          <w:rFonts w:ascii="標楷體" w:hAnsi="標楷體" w:hint="eastAsia"/>
          <w:sz w:val="24"/>
          <w:szCs w:val="24"/>
        </w:rPr>
        <w:t>實施平均地權基金代管土地面積計有</w:t>
      </w:r>
      <w:r w:rsidR="00412D4E" w:rsidRPr="00412D4E">
        <w:rPr>
          <w:rFonts w:ascii="標楷體" w:hAnsi="標楷體"/>
          <w:sz w:val="24"/>
          <w:szCs w:val="24"/>
        </w:rPr>
        <w:t>35.31％業經設定地上權，另55.01％已規劃標租或設定地上權，為促進基金永續經營，允宜持續推動招商作業，至於尚無運用規</w:t>
      </w:r>
      <w:r w:rsidR="00564258">
        <w:rPr>
          <w:rFonts w:ascii="標楷體" w:hAnsi="標楷體"/>
          <w:sz w:val="24"/>
          <w:szCs w:val="24"/>
        </w:rPr>
        <w:t>劃之土地，亦應注意地區發展情形適時辦理招商</w:t>
      </w:r>
      <w:r w:rsidR="00760645" w:rsidRPr="00A743B6">
        <w:rPr>
          <w:rFonts w:ascii="標楷體" w:hAnsi="標楷體" w:hint="eastAsia"/>
          <w:sz w:val="24"/>
          <w:szCs w:val="24"/>
        </w:rPr>
        <w:t>：</w:t>
      </w:r>
      <w:r w:rsidR="00457973" w:rsidRPr="00457973">
        <w:rPr>
          <w:rFonts w:ascii="標楷體" w:hAnsi="標楷體" w:hint="eastAsia"/>
          <w:b w:val="0"/>
          <w:sz w:val="24"/>
          <w:szCs w:val="24"/>
        </w:rPr>
        <w:t>依據行政院秘書長</w:t>
      </w:r>
      <w:r w:rsidR="00457973" w:rsidRPr="00457973">
        <w:rPr>
          <w:rFonts w:ascii="標楷體" w:hAnsi="標楷體"/>
          <w:b w:val="0"/>
          <w:sz w:val="24"/>
          <w:szCs w:val="24"/>
        </w:rPr>
        <w:t>109年12月3日召開「研商平均地權條例施行細則第14條修正草案會議」之結論，高速鐵路桃園、新竹、臺中、嘉義及臺南等5個車站區段徵收財務結算後，內政部獲配之土地資產於不得出售前提下撥充實施平均地權基金，其因設定地上權或出租等衍生收益歸該基金收入來源。截至112年4月</w:t>
      </w:r>
      <w:r w:rsidR="001A318F">
        <w:rPr>
          <w:rFonts w:ascii="標楷體" w:hAnsi="標楷體" w:hint="eastAsia"/>
          <w:b w:val="0"/>
          <w:sz w:val="24"/>
          <w:szCs w:val="24"/>
        </w:rPr>
        <w:t>底</w:t>
      </w:r>
      <w:r w:rsidR="00457973" w:rsidRPr="00457973">
        <w:rPr>
          <w:rFonts w:ascii="標楷體" w:hAnsi="標楷體"/>
          <w:b w:val="0"/>
          <w:sz w:val="24"/>
          <w:szCs w:val="24"/>
        </w:rPr>
        <w:t>止，該基金代管土地面積合計為13萬955.98平方公尺，金額8億2,476萬餘元，分布於高</w:t>
      </w:r>
      <w:r w:rsidR="00F81BD3">
        <w:rPr>
          <w:rFonts w:ascii="標楷體" w:hAnsi="標楷體" w:hint="eastAsia"/>
          <w:b w:val="0"/>
          <w:sz w:val="24"/>
          <w:szCs w:val="24"/>
        </w:rPr>
        <w:t>速</w:t>
      </w:r>
      <w:r w:rsidR="00457973" w:rsidRPr="00457973">
        <w:rPr>
          <w:rFonts w:ascii="標楷體" w:hAnsi="標楷體"/>
          <w:b w:val="0"/>
          <w:sz w:val="24"/>
          <w:szCs w:val="24"/>
        </w:rPr>
        <w:t>鐵</w:t>
      </w:r>
      <w:r w:rsidR="00F81BD3">
        <w:rPr>
          <w:rFonts w:ascii="標楷體" w:hAnsi="標楷體" w:hint="eastAsia"/>
          <w:b w:val="0"/>
          <w:sz w:val="24"/>
          <w:szCs w:val="24"/>
        </w:rPr>
        <w:t>路</w:t>
      </w:r>
      <w:r w:rsidR="00457973" w:rsidRPr="00457973">
        <w:rPr>
          <w:rFonts w:ascii="標楷體" w:hAnsi="標楷體"/>
          <w:b w:val="0"/>
          <w:sz w:val="24"/>
          <w:szCs w:val="24"/>
        </w:rPr>
        <w:t>新竹、臺中、嘉義及臺南</w:t>
      </w:r>
      <w:bookmarkStart w:id="2" w:name="_GoBack"/>
      <w:bookmarkEnd w:id="2"/>
      <w:r w:rsidR="00457973" w:rsidRPr="00457973">
        <w:rPr>
          <w:rFonts w:ascii="標楷體" w:hAnsi="標楷體"/>
          <w:b w:val="0"/>
          <w:sz w:val="24"/>
          <w:szCs w:val="24"/>
        </w:rPr>
        <w:t>等4</w:t>
      </w:r>
      <w:r w:rsidR="001A318F">
        <w:rPr>
          <w:rFonts w:ascii="標楷體" w:hAnsi="標楷體"/>
          <w:b w:val="0"/>
          <w:sz w:val="24"/>
          <w:szCs w:val="24"/>
        </w:rPr>
        <w:t>個車站之商業區、產專區及住宅區，</w:t>
      </w:r>
      <w:r w:rsidR="001A318F">
        <w:rPr>
          <w:rFonts w:ascii="標楷體" w:hAnsi="標楷體" w:hint="eastAsia"/>
          <w:b w:val="0"/>
          <w:sz w:val="24"/>
          <w:szCs w:val="24"/>
        </w:rPr>
        <w:t>其中</w:t>
      </w:r>
      <w:r w:rsidR="001A318F">
        <w:rPr>
          <w:rFonts w:ascii="標楷體" w:hAnsi="標楷體"/>
          <w:b w:val="0"/>
          <w:sz w:val="24"/>
          <w:szCs w:val="24"/>
        </w:rPr>
        <w:t>新竹站商業區及臺中站產專區</w:t>
      </w:r>
      <w:r w:rsidR="00457973" w:rsidRPr="00457973">
        <w:rPr>
          <w:rFonts w:ascii="標楷體" w:hAnsi="標楷體"/>
          <w:b w:val="0"/>
          <w:sz w:val="24"/>
          <w:szCs w:val="24"/>
        </w:rPr>
        <w:t>土地已設定地上權，合計為4萬6,236.22平方公尺，占代管土地面積之35.31％；臺中站住宅區部分土地將依「國有公用不動產收益原則」，租予國家住宅及都市更新中心</w:t>
      </w:r>
      <w:r w:rsidR="00FD59D7">
        <w:rPr>
          <w:rFonts w:ascii="標楷體" w:hAnsi="標楷體" w:hint="eastAsia"/>
          <w:b w:val="0"/>
          <w:sz w:val="24"/>
          <w:szCs w:val="24"/>
        </w:rPr>
        <w:t>（下稱住都中心）</w:t>
      </w:r>
      <w:r w:rsidR="00457973" w:rsidRPr="00457973">
        <w:rPr>
          <w:rFonts w:ascii="標楷體" w:hAnsi="標楷體"/>
          <w:b w:val="0"/>
          <w:sz w:val="24"/>
          <w:szCs w:val="24"/>
        </w:rPr>
        <w:t>興建社會住宅使用為3,600平方公尺，占代管土地面積之2.75％；另臺中站產專區部分土地、商業區，嘉義站及臺南站之產專區土地，</w:t>
      </w:r>
      <w:r w:rsidR="00F81BD3">
        <w:rPr>
          <w:rFonts w:ascii="標楷體" w:hAnsi="標楷體" w:hint="eastAsia"/>
          <w:b w:val="0"/>
          <w:sz w:val="24"/>
          <w:szCs w:val="24"/>
        </w:rPr>
        <w:t>預</w:t>
      </w:r>
      <w:r w:rsidR="00F81BD3">
        <w:rPr>
          <w:rFonts w:ascii="標楷體" w:hAnsi="標楷體"/>
          <w:b w:val="0"/>
          <w:sz w:val="24"/>
          <w:szCs w:val="24"/>
        </w:rPr>
        <w:t>計</w:t>
      </w:r>
      <w:r w:rsidR="00457973" w:rsidRPr="00457973">
        <w:rPr>
          <w:rFonts w:ascii="標楷體" w:hAnsi="標楷體"/>
          <w:b w:val="0"/>
          <w:sz w:val="24"/>
          <w:szCs w:val="24"/>
        </w:rPr>
        <w:t>於112年度辦理招商作業，相關土地合計7萬2,045.43平方公尺，占代管土地面積之55.01</w:t>
      </w:r>
      <w:r w:rsidR="00A840E9">
        <w:rPr>
          <w:rFonts w:ascii="標楷體" w:hAnsi="標楷體"/>
          <w:b w:val="0"/>
          <w:sz w:val="24"/>
          <w:szCs w:val="24"/>
        </w:rPr>
        <w:t>％</w:t>
      </w:r>
      <w:r w:rsidR="002E1491">
        <w:rPr>
          <w:rFonts w:ascii="標楷體" w:hAnsi="標楷體" w:hint="eastAsia"/>
          <w:b w:val="0"/>
          <w:sz w:val="24"/>
          <w:szCs w:val="24"/>
        </w:rPr>
        <w:t>；</w:t>
      </w:r>
      <w:r w:rsidR="00A840E9">
        <w:rPr>
          <w:rFonts w:ascii="標楷體" w:hAnsi="標楷體"/>
          <w:b w:val="0"/>
          <w:sz w:val="24"/>
          <w:szCs w:val="24"/>
        </w:rPr>
        <w:t>又臺南站住宅區土地因位處區內偏遠處，尚無實際運用規劃</w:t>
      </w:r>
      <w:r w:rsidR="0092641B">
        <w:rPr>
          <w:rFonts w:ascii="標楷體" w:hAnsi="標楷體" w:hint="eastAsia"/>
          <w:b w:val="0"/>
          <w:sz w:val="24"/>
          <w:szCs w:val="24"/>
        </w:rPr>
        <w:t>，臺中站住宅區土地</w:t>
      </w:r>
      <w:r w:rsidR="00B47563" w:rsidRPr="00B47563">
        <w:rPr>
          <w:rFonts w:ascii="標楷體" w:hAnsi="標楷體" w:hint="eastAsia"/>
          <w:b w:val="0"/>
          <w:sz w:val="24"/>
          <w:szCs w:val="24"/>
        </w:rPr>
        <w:t>或</w:t>
      </w:r>
      <w:r w:rsidR="0092641B">
        <w:rPr>
          <w:rFonts w:ascii="標楷體" w:hAnsi="標楷體" w:hint="eastAsia"/>
          <w:b w:val="0"/>
          <w:sz w:val="24"/>
          <w:szCs w:val="24"/>
        </w:rPr>
        <w:t>經</w:t>
      </w:r>
      <w:r w:rsidR="00B47563" w:rsidRPr="00B47563">
        <w:rPr>
          <w:rFonts w:ascii="標楷體" w:hAnsi="標楷體" w:hint="eastAsia"/>
          <w:b w:val="0"/>
          <w:sz w:val="24"/>
          <w:szCs w:val="24"/>
        </w:rPr>
        <w:t>查為排水明溝有待移交市府、或刻正排除占用等情形</w:t>
      </w:r>
      <w:r w:rsidR="00B47563">
        <w:rPr>
          <w:rFonts w:ascii="標楷體" w:hAnsi="標楷體" w:hint="eastAsia"/>
          <w:b w:val="0"/>
          <w:sz w:val="24"/>
          <w:szCs w:val="24"/>
        </w:rPr>
        <w:t>，</w:t>
      </w:r>
      <w:r w:rsidR="00457973" w:rsidRPr="00457973">
        <w:rPr>
          <w:rFonts w:ascii="標楷體" w:hAnsi="標楷體"/>
          <w:b w:val="0"/>
          <w:sz w:val="24"/>
          <w:szCs w:val="24"/>
        </w:rPr>
        <w:t>相關土地合計</w:t>
      </w:r>
      <w:r w:rsidR="00B47563">
        <w:rPr>
          <w:rFonts w:ascii="標楷體" w:hAnsi="標楷體" w:hint="eastAsia"/>
          <w:b w:val="0"/>
          <w:sz w:val="24"/>
          <w:szCs w:val="24"/>
        </w:rPr>
        <w:t>9</w:t>
      </w:r>
      <w:r w:rsidR="00B47563">
        <w:rPr>
          <w:rFonts w:ascii="標楷體" w:hAnsi="標楷體"/>
          <w:b w:val="0"/>
          <w:sz w:val="24"/>
          <w:szCs w:val="24"/>
        </w:rPr>
        <w:t>,</w:t>
      </w:r>
      <w:r w:rsidR="00B47563">
        <w:rPr>
          <w:rFonts w:ascii="標楷體" w:hAnsi="標楷體" w:hint="eastAsia"/>
          <w:b w:val="0"/>
          <w:sz w:val="24"/>
          <w:szCs w:val="24"/>
        </w:rPr>
        <w:t>074</w:t>
      </w:r>
      <w:r w:rsidR="00B47563">
        <w:rPr>
          <w:rFonts w:ascii="標楷體" w:hAnsi="標楷體"/>
          <w:b w:val="0"/>
          <w:sz w:val="24"/>
          <w:szCs w:val="24"/>
        </w:rPr>
        <w:t>.</w:t>
      </w:r>
      <w:r w:rsidR="00B47563">
        <w:rPr>
          <w:rFonts w:ascii="標楷體" w:hAnsi="標楷體" w:hint="eastAsia"/>
          <w:b w:val="0"/>
          <w:sz w:val="24"/>
          <w:szCs w:val="24"/>
        </w:rPr>
        <w:t>33</w:t>
      </w:r>
      <w:r w:rsidR="00457973" w:rsidRPr="00457973">
        <w:rPr>
          <w:rFonts w:ascii="標楷體" w:hAnsi="標楷體"/>
          <w:b w:val="0"/>
          <w:sz w:val="24"/>
          <w:szCs w:val="24"/>
        </w:rPr>
        <w:t>平方公尺，占代管土地面積之</w:t>
      </w:r>
      <w:r w:rsidR="00B47563">
        <w:rPr>
          <w:rFonts w:ascii="標楷體" w:hAnsi="標楷體"/>
          <w:b w:val="0"/>
          <w:sz w:val="24"/>
          <w:szCs w:val="24"/>
        </w:rPr>
        <w:t>6.</w:t>
      </w:r>
      <w:r w:rsidR="00B47563">
        <w:rPr>
          <w:rFonts w:ascii="標楷體" w:hAnsi="標楷體" w:hint="eastAsia"/>
          <w:b w:val="0"/>
          <w:sz w:val="24"/>
          <w:szCs w:val="24"/>
        </w:rPr>
        <w:t>93</w:t>
      </w:r>
      <w:r w:rsidR="00B47563">
        <w:rPr>
          <w:rFonts w:ascii="標楷體" w:hAnsi="標楷體"/>
          <w:b w:val="0"/>
          <w:sz w:val="24"/>
          <w:szCs w:val="24"/>
        </w:rPr>
        <w:t>％</w:t>
      </w:r>
      <w:r w:rsidR="00A840E9">
        <w:rPr>
          <w:rFonts w:ascii="標楷體" w:hAnsi="標楷體" w:hint="eastAsia"/>
          <w:b w:val="0"/>
          <w:sz w:val="24"/>
          <w:szCs w:val="24"/>
        </w:rPr>
        <w:t>，經函請內政部</w:t>
      </w:r>
      <w:r w:rsidR="00457973" w:rsidRPr="00457973">
        <w:rPr>
          <w:rFonts w:ascii="標楷體" w:hAnsi="標楷體"/>
          <w:b w:val="0"/>
          <w:sz w:val="24"/>
          <w:szCs w:val="24"/>
        </w:rPr>
        <w:t>持續推動標租作業，並注重土地經營</w:t>
      </w:r>
      <w:r w:rsidR="00F81BD3">
        <w:rPr>
          <w:rFonts w:ascii="標楷體" w:hAnsi="標楷體" w:hint="eastAsia"/>
          <w:b w:val="0"/>
          <w:sz w:val="24"/>
          <w:szCs w:val="24"/>
        </w:rPr>
        <w:t>收益及妥善管理相關收入，另針對無運用規劃之</w:t>
      </w:r>
      <w:r w:rsidR="00457973" w:rsidRPr="00457973">
        <w:rPr>
          <w:rFonts w:ascii="標楷體" w:hAnsi="標楷體" w:hint="eastAsia"/>
          <w:b w:val="0"/>
          <w:sz w:val="24"/>
          <w:szCs w:val="24"/>
        </w:rPr>
        <w:t>土地，亦應注意地區發展情形適時辦理招商，以發揮土地使用效益，促進基金永續經營。</w:t>
      </w:r>
      <w:r w:rsidR="00760645" w:rsidRPr="007208E3">
        <w:rPr>
          <w:rFonts w:ascii="標楷體" w:hAnsi="標楷體" w:hint="eastAsia"/>
          <w:b w:val="0"/>
          <w:sz w:val="24"/>
          <w:szCs w:val="24"/>
        </w:rPr>
        <w:t>據復：</w:t>
      </w:r>
      <w:r w:rsidR="00FD59D7" w:rsidRPr="00FD59D7">
        <w:rPr>
          <w:rFonts w:ascii="標楷體" w:hAnsi="標楷體" w:hint="eastAsia"/>
          <w:b w:val="0"/>
          <w:sz w:val="24"/>
          <w:szCs w:val="24"/>
        </w:rPr>
        <w:t>臺中站住宅區</w:t>
      </w:r>
      <w:r w:rsidR="00FD59D7">
        <w:rPr>
          <w:rFonts w:ascii="標楷體" w:hAnsi="標楷體" w:hint="eastAsia"/>
          <w:b w:val="0"/>
          <w:sz w:val="24"/>
          <w:szCs w:val="24"/>
        </w:rPr>
        <w:t>部分土地</w:t>
      </w:r>
      <w:r w:rsidR="00FD59D7" w:rsidRPr="00FD59D7">
        <w:rPr>
          <w:rFonts w:ascii="標楷體" w:hAnsi="標楷體" w:hint="eastAsia"/>
          <w:b w:val="0"/>
          <w:sz w:val="24"/>
          <w:szCs w:val="24"/>
        </w:rPr>
        <w:t>已與住都中心簽訂土地租賃契約，自</w:t>
      </w:r>
      <w:r w:rsidR="00FD59D7" w:rsidRPr="00FD59D7">
        <w:rPr>
          <w:rFonts w:ascii="標楷體" w:hAnsi="標楷體"/>
          <w:b w:val="0"/>
          <w:sz w:val="24"/>
          <w:szCs w:val="24"/>
        </w:rPr>
        <w:t>112年7月1日起租用50</w:t>
      </w:r>
      <w:r w:rsidR="00FD59D7">
        <w:rPr>
          <w:rFonts w:ascii="標楷體" w:hAnsi="標楷體"/>
          <w:b w:val="0"/>
          <w:sz w:val="24"/>
          <w:szCs w:val="24"/>
        </w:rPr>
        <w:t>年</w:t>
      </w:r>
      <w:r w:rsidR="00FD59D7">
        <w:rPr>
          <w:rFonts w:ascii="標楷體" w:hAnsi="標楷體" w:hint="eastAsia"/>
          <w:b w:val="0"/>
          <w:sz w:val="24"/>
          <w:szCs w:val="24"/>
        </w:rPr>
        <w:t>；嘉義站</w:t>
      </w:r>
      <w:r w:rsidR="00765008">
        <w:rPr>
          <w:rFonts w:ascii="標楷體" w:hAnsi="標楷體" w:hint="eastAsia"/>
          <w:b w:val="0"/>
          <w:sz w:val="24"/>
          <w:szCs w:val="24"/>
        </w:rPr>
        <w:t>及臺南站</w:t>
      </w:r>
      <w:r w:rsidR="00FD59D7">
        <w:rPr>
          <w:rFonts w:ascii="標楷體" w:hAnsi="標楷體" w:hint="eastAsia"/>
          <w:b w:val="0"/>
          <w:sz w:val="24"/>
          <w:szCs w:val="24"/>
        </w:rPr>
        <w:t>產專區土地</w:t>
      </w:r>
      <w:r w:rsidR="00FD59D7" w:rsidRPr="00FD59D7">
        <w:rPr>
          <w:rFonts w:ascii="標楷體" w:hAnsi="標楷體" w:hint="eastAsia"/>
          <w:b w:val="0"/>
          <w:sz w:val="24"/>
          <w:szCs w:val="24"/>
        </w:rPr>
        <w:t>已</w:t>
      </w:r>
      <w:r w:rsidR="00765008">
        <w:rPr>
          <w:rFonts w:ascii="標楷體" w:hAnsi="標楷體" w:hint="eastAsia"/>
          <w:b w:val="0"/>
          <w:sz w:val="24"/>
          <w:szCs w:val="24"/>
        </w:rPr>
        <w:t>與嘉義縣政府</w:t>
      </w:r>
      <w:r w:rsidR="007217C1">
        <w:rPr>
          <w:rFonts w:ascii="標楷體" w:hAnsi="標楷體" w:hint="eastAsia"/>
          <w:b w:val="0"/>
          <w:sz w:val="24"/>
          <w:szCs w:val="24"/>
        </w:rPr>
        <w:t>、</w:t>
      </w:r>
      <w:r w:rsidR="0092641B">
        <w:rPr>
          <w:rFonts w:ascii="標楷體" w:hAnsi="標楷體" w:hint="eastAsia"/>
          <w:b w:val="0"/>
          <w:sz w:val="24"/>
          <w:szCs w:val="24"/>
        </w:rPr>
        <w:t>交通部鐵道局</w:t>
      </w:r>
      <w:r w:rsidR="00765008">
        <w:rPr>
          <w:rFonts w:ascii="標楷體" w:hAnsi="標楷體" w:hint="eastAsia"/>
          <w:b w:val="0"/>
          <w:sz w:val="24"/>
          <w:szCs w:val="24"/>
        </w:rPr>
        <w:t>簽訂</w:t>
      </w:r>
      <w:r w:rsidR="00FD59D7" w:rsidRPr="00FD59D7">
        <w:rPr>
          <w:rFonts w:ascii="標楷體" w:hAnsi="標楷體" w:hint="eastAsia"/>
          <w:b w:val="0"/>
          <w:sz w:val="24"/>
          <w:szCs w:val="24"/>
        </w:rPr>
        <w:t>合作開發契約，</w:t>
      </w:r>
      <w:r w:rsidR="00FD59D7">
        <w:rPr>
          <w:rFonts w:ascii="標楷體" w:hAnsi="標楷體" w:hint="eastAsia"/>
          <w:b w:val="0"/>
          <w:sz w:val="24"/>
          <w:szCs w:val="24"/>
        </w:rPr>
        <w:t>將</w:t>
      </w:r>
      <w:r w:rsidR="00FD59D7">
        <w:rPr>
          <w:rFonts w:ascii="標楷體" w:hAnsi="標楷體"/>
          <w:b w:val="0"/>
          <w:sz w:val="24"/>
          <w:szCs w:val="24"/>
        </w:rPr>
        <w:t>辦理公告招商</w:t>
      </w:r>
      <w:r w:rsidR="00765008">
        <w:rPr>
          <w:rFonts w:ascii="標楷體" w:hAnsi="標楷體" w:hint="eastAsia"/>
          <w:b w:val="0"/>
          <w:sz w:val="24"/>
          <w:szCs w:val="24"/>
        </w:rPr>
        <w:t>；</w:t>
      </w:r>
      <w:r w:rsidR="007208E3">
        <w:rPr>
          <w:rFonts w:ascii="標楷體" w:hAnsi="標楷體" w:hint="eastAsia"/>
          <w:b w:val="0"/>
          <w:sz w:val="24"/>
          <w:szCs w:val="24"/>
        </w:rPr>
        <w:t>另將</w:t>
      </w:r>
      <w:r w:rsidR="007208E3" w:rsidRPr="007208E3">
        <w:rPr>
          <w:rFonts w:ascii="標楷體" w:hAnsi="標楷體" w:hint="eastAsia"/>
          <w:b w:val="0"/>
          <w:sz w:val="24"/>
          <w:szCs w:val="24"/>
        </w:rPr>
        <w:t>善盡土地經營收益及管理之責，持續注意地區發展情形辦理土地規劃事宜，以發揮土地使用效益。</w:t>
      </w:r>
    </w:p>
    <w:p w:rsidR="0075065D" w:rsidRPr="00B74D1C" w:rsidRDefault="00EA0C2D" w:rsidP="00B27E9B">
      <w:pPr>
        <w:spacing w:beforeLines="20" w:before="72" w:line="480" w:lineRule="exact"/>
        <w:ind w:firstLine="480"/>
        <w:rPr>
          <w:sz w:val="32"/>
          <w:szCs w:val="32"/>
        </w:rPr>
        <w:sectPr w:rsidR="0075065D" w:rsidRPr="00B74D1C" w:rsidSect="001A01FF">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24"/>
          <w:cols w:space="425"/>
          <w:docGrid w:type="lines" w:linePitch="360"/>
        </w:sectPr>
      </w:pPr>
      <w:r w:rsidRPr="00717284">
        <w:rPr>
          <w:rFonts w:hint="eastAsia"/>
          <w:szCs w:val="32"/>
        </w:rPr>
        <w:t>茲將該基金收支餘絀與餘絀撥補之審定，</w:t>
      </w:r>
      <w:r w:rsidR="00EE7963" w:rsidRPr="00717284">
        <w:rPr>
          <w:rFonts w:hint="eastAsia"/>
          <w:szCs w:val="32"/>
        </w:rPr>
        <w:t>暨</w:t>
      </w:r>
      <w:r w:rsidRPr="00717284">
        <w:rPr>
          <w:rFonts w:hint="eastAsia"/>
          <w:szCs w:val="32"/>
        </w:rPr>
        <w:t>餘絀審定後現金流量及資產負債狀況，分別列表如次：</w:t>
      </w:r>
      <w:r w:rsidR="001939FC" w:rsidRPr="00B74D1C">
        <w:rPr>
          <w:sz w:val="32"/>
          <w:szCs w:val="32"/>
        </w:rPr>
        <w:t xml:space="preserve"> </w:t>
      </w:r>
    </w:p>
    <w:p w:rsidR="0075065D" w:rsidRPr="000F3733" w:rsidRDefault="00BB73F4" w:rsidP="003C12AA">
      <w:pPr>
        <w:pStyle w:val="3T010116P"/>
        <w:rPr>
          <w:spacing w:val="0"/>
        </w:rPr>
      </w:pPr>
      <w:r w:rsidRPr="000F3733">
        <w:rPr>
          <w:rFonts w:hint="eastAsia"/>
          <w:spacing w:val="0"/>
        </w:rPr>
        <w:lastRenderedPageBreak/>
        <w:t xml:space="preserve">　實施平均地權基金</w:t>
      </w:r>
      <w:r w:rsidRPr="000F3733">
        <w:rPr>
          <w:spacing w:val="0"/>
        </w:rPr>
        <w:t>收支</w:t>
      </w:r>
      <w:r w:rsidRPr="000F3733">
        <w:rPr>
          <w:rFonts w:hint="eastAsia"/>
          <w:spacing w:val="0"/>
        </w:rPr>
        <w:t xml:space="preserve">餘絀審定表　</w:t>
      </w:r>
    </w:p>
    <w:p w:rsidR="008829A3" w:rsidRDefault="0075065D" w:rsidP="00C73C1B">
      <w:pPr>
        <w:pStyle w:val="3T0201"/>
        <w:spacing w:beforeLines="0" w:afterLines="0"/>
      </w:pPr>
      <w:r w:rsidRPr="005D45A7">
        <w:rPr>
          <w:rFonts w:hint="eastAsia"/>
        </w:rPr>
        <w:t>中華民國1</w:t>
      </w:r>
      <w:r w:rsidR="00BB73F4">
        <w:rPr>
          <w:rFonts w:hint="eastAsia"/>
        </w:rPr>
        <w:t>11</w:t>
      </w:r>
      <w:r w:rsidRPr="005D45A7">
        <w:rPr>
          <w:rFonts w:hint="eastAsia"/>
        </w:rPr>
        <w:t>年度</w:t>
      </w:r>
      <w:r w:rsidRPr="005D45A7">
        <w:tab/>
      </w:r>
      <w:r w:rsidRPr="005D45A7">
        <w:rPr>
          <w:rFonts w:hint="eastAsia"/>
          <w:spacing w:val="-20"/>
        </w:rPr>
        <w:t>單位：新臺幣元</w:t>
      </w:r>
    </w:p>
    <w:tbl>
      <w:tblPr>
        <w:tblW w:w="998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C73C1B" w:rsidRPr="00C73C1B" w:rsidTr="005970D7">
        <w:trPr>
          <w:cantSplit/>
          <w:trHeight w:val="380"/>
          <w:tblHeader/>
        </w:trPr>
        <w:tc>
          <w:tcPr>
            <w:tcW w:w="2428" w:type="dxa"/>
            <w:vMerge w:val="restart"/>
            <w:tcBorders>
              <w:top w:val="single" w:sz="8" w:space="0" w:color="auto"/>
              <w:left w:val="nil"/>
              <w:bottom w:val="nil"/>
            </w:tcBorders>
            <w:vAlign w:val="center"/>
          </w:tcPr>
          <w:p w:rsidR="00C73C1B" w:rsidRPr="00C73C1B" w:rsidRDefault="00C73C1B" w:rsidP="00C73C1B">
            <w:pPr>
              <w:widowControl w:val="0"/>
              <w:overflowPunct/>
              <w:ind w:left="113" w:right="113" w:firstLineChars="0" w:firstLine="0"/>
              <w:jc w:val="distribute"/>
              <w:rPr>
                <w:rFonts w:cs="Times New Roman"/>
                <w:color w:val="auto"/>
                <w:szCs w:val="20"/>
              </w:rPr>
            </w:pPr>
            <w:r w:rsidRPr="00C73C1B">
              <w:rPr>
                <w:rFonts w:cs="Times New Roman" w:hint="eastAsia"/>
                <w:color w:val="auto"/>
                <w:szCs w:val="20"/>
              </w:rPr>
              <w:t>科目</w:t>
            </w:r>
          </w:p>
        </w:tc>
        <w:tc>
          <w:tcPr>
            <w:tcW w:w="1320" w:type="dxa"/>
            <w:vMerge w:val="restart"/>
            <w:tcBorders>
              <w:top w:val="single" w:sz="8" w:space="0" w:color="auto"/>
            </w:tcBorders>
            <w:vAlign w:val="center"/>
          </w:tcPr>
          <w:p w:rsidR="00C73C1B" w:rsidRPr="00C73C1B" w:rsidRDefault="00C73C1B" w:rsidP="00C73C1B">
            <w:pPr>
              <w:widowControl w:val="0"/>
              <w:overflowPunct/>
              <w:ind w:left="113" w:right="113" w:firstLineChars="0" w:firstLine="0"/>
              <w:jc w:val="distribute"/>
              <w:rPr>
                <w:rFonts w:cs="Times New Roman"/>
                <w:color w:val="auto"/>
                <w:spacing w:val="-20"/>
                <w:szCs w:val="20"/>
              </w:rPr>
            </w:pPr>
            <w:r w:rsidRPr="00C73C1B">
              <w:rPr>
                <w:rFonts w:cs="Times New Roman" w:hint="eastAsia"/>
                <w:color w:val="auto"/>
                <w:spacing w:val="-20"/>
                <w:szCs w:val="20"/>
              </w:rPr>
              <w:t>預算數</w:t>
            </w:r>
          </w:p>
        </w:tc>
        <w:tc>
          <w:tcPr>
            <w:tcW w:w="1440" w:type="dxa"/>
            <w:vMerge w:val="restart"/>
            <w:tcBorders>
              <w:top w:val="single" w:sz="8" w:space="0" w:color="auto"/>
            </w:tcBorders>
            <w:vAlign w:val="center"/>
          </w:tcPr>
          <w:p w:rsidR="00C73C1B" w:rsidRPr="00C73C1B" w:rsidRDefault="00C73C1B" w:rsidP="00C73C1B">
            <w:pPr>
              <w:widowControl w:val="0"/>
              <w:overflowPunct/>
              <w:ind w:left="113" w:right="113" w:firstLineChars="0" w:firstLine="0"/>
              <w:jc w:val="distribute"/>
              <w:rPr>
                <w:rFonts w:cs="Times New Roman"/>
                <w:color w:val="auto"/>
                <w:szCs w:val="20"/>
              </w:rPr>
            </w:pPr>
            <w:r w:rsidRPr="00C73C1B">
              <w:rPr>
                <w:rFonts w:cs="Times New Roman" w:hint="eastAsia"/>
                <w:color w:val="auto"/>
                <w:szCs w:val="20"/>
              </w:rPr>
              <w:t>決算數</w:t>
            </w:r>
          </w:p>
        </w:tc>
        <w:tc>
          <w:tcPr>
            <w:tcW w:w="1320" w:type="dxa"/>
            <w:vMerge w:val="restart"/>
            <w:tcBorders>
              <w:top w:val="single" w:sz="8" w:space="0" w:color="auto"/>
            </w:tcBorders>
            <w:vAlign w:val="center"/>
          </w:tcPr>
          <w:p w:rsidR="00C73C1B" w:rsidRPr="00C73C1B" w:rsidRDefault="00C73C1B" w:rsidP="00C73C1B">
            <w:pPr>
              <w:widowControl w:val="0"/>
              <w:overflowPunct/>
              <w:ind w:firstLineChars="0" w:firstLine="0"/>
              <w:jc w:val="distribute"/>
              <w:rPr>
                <w:rFonts w:cs="Times New Roman"/>
                <w:color w:val="auto"/>
                <w:szCs w:val="20"/>
              </w:rPr>
            </w:pPr>
            <w:r w:rsidRPr="00C73C1B">
              <w:rPr>
                <w:rFonts w:cs="Times New Roman" w:hint="eastAsia"/>
                <w:color w:val="auto"/>
                <w:szCs w:val="20"/>
              </w:rPr>
              <w:t>修正數</w:t>
            </w:r>
          </w:p>
        </w:tc>
        <w:tc>
          <w:tcPr>
            <w:tcW w:w="1440" w:type="dxa"/>
            <w:vMerge w:val="restart"/>
            <w:tcBorders>
              <w:top w:val="single" w:sz="8" w:space="0" w:color="auto"/>
            </w:tcBorders>
            <w:vAlign w:val="center"/>
          </w:tcPr>
          <w:p w:rsidR="00C73C1B" w:rsidRPr="00C73C1B" w:rsidRDefault="00C73C1B" w:rsidP="00C73C1B">
            <w:pPr>
              <w:widowControl w:val="0"/>
              <w:overflowPunct/>
              <w:ind w:left="113" w:right="113" w:firstLineChars="0" w:firstLine="0"/>
              <w:jc w:val="distribute"/>
              <w:rPr>
                <w:rFonts w:cs="Times New Roman"/>
                <w:color w:val="auto"/>
                <w:spacing w:val="-10"/>
                <w:szCs w:val="20"/>
              </w:rPr>
            </w:pPr>
            <w:r w:rsidRPr="00C73C1B">
              <w:rPr>
                <w:rFonts w:cs="Times New Roman" w:hint="eastAsia"/>
                <w:color w:val="auto"/>
                <w:spacing w:val="-10"/>
                <w:szCs w:val="20"/>
              </w:rPr>
              <w:t>決算審定數</w:t>
            </w:r>
          </w:p>
        </w:tc>
        <w:tc>
          <w:tcPr>
            <w:tcW w:w="2040" w:type="dxa"/>
            <w:gridSpan w:val="2"/>
            <w:tcBorders>
              <w:top w:val="single" w:sz="8" w:space="0" w:color="auto"/>
              <w:bottom w:val="nil"/>
              <w:right w:val="nil"/>
            </w:tcBorders>
            <w:vAlign w:val="center"/>
          </w:tcPr>
          <w:p w:rsidR="00C73C1B" w:rsidRPr="00C73C1B" w:rsidRDefault="00C73C1B" w:rsidP="00931506">
            <w:pPr>
              <w:widowControl w:val="0"/>
              <w:overflowPunct/>
              <w:spacing w:line="240" w:lineRule="exact"/>
              <w:ind w:rightChars="24" w:right="58" w:firstLineChars="0" w:firstLine="0"/>
              <w:jc w:val="distribute"/>
              <w:rPr>
                <w:rFonts w:cs="Times New Roman"/>
                <w:color w:val="auto"/>
                <w:spacing w:val="-20"/>
                <w:szCs w:val="20"/>
              </w:rPr>
            </w:pPr>
            <w:r w:rsidRPr="00C73C1B">
              <w:rPr>
                <w:rFonts w:cs="Times New Roman" w:hint="eastAsia"/>
                <w:color w:val="auto"/>
                <w:spacing w:val="-20"/>
                <w:szCs w:val="20"/>
              </w:rPr>
              <w:t>審定數與預算數</w:t>
            </w:r>
          </w:p>
          <w:p w:rsidR="00C73C1B" w:rsidRPr="00C73C1B" w:rsidRDefault="00C73C1B" w:rsidP="00931506">
            <w:pPr>
              <w:widowControl w:val="0"/>
              <w:overflowPunct/>
              <w:spacing w:line="240" w:lineRule="exact"/>
              <w:ind w:rightChars="8" w:right="19" w:firstLineChars="1" w:firstLine="2"/>
              <w:jc w:val="distribute"/>
              <w:rPr>
                <w:rFonts w:cs="Times New Roman"/>
                <w:color w:val="auto"/>
                <w:szCs w:val="20"/>
              </w:rPr>
            </w:pPr>
            <w:r w:rsidRPr="00C73C1B">
              <w:rPr>
                <w:rFonts w:cs="Times New Roman" w:hint="eastAsia"/>
                <w:color w:val="auto"/>
                <w:szCs w:val="20"/>
              </w:rPr>
              <w:t>比較增減</w:t>
            </w:r>
          </w:p>
        </w:tc>
      </w:tr>
      <w:tr w:rsidR="00C73C1B" w:rsidRPr="00C73C1B" w:rsidTr="00D96D0E">
        <w:trPr>
          <w:cantSplit/>
          <w:trHeight w:val="43"/>
          <w:tblHeader/>
        </w:trPr>
        <w:tc>
          <w:tcPr>
            <w:tcW w:w="2428" w:type="dxa"/>
            <w:vMerge/>
            <w:tcBorders>
              <w:top w:val="nil"/>
              <w:left w:val="nil"/>
              <w:bottom w:val="single" w:sz="8" w:space="0" w:color="auto"/>
            </w:tcBorders>
            <w:vAlign w:val="center"/>
          </w:tcPr>
          <w:p w:rsidR="00C73C1B" w:rsidRPr="00C73C1B" w:rsidRDefault="00C73C1B" w:rsidP="00C73C1B">
            <w:pPr>
              <w:widowControl w:val="0"/>
              <w:overflowPunct/>
              <w:ind w:left="113" w:right="113" w:firstLineChars="0" w:firstLine="0"/>
              <w:jc w:val="distribute"/>
              <w:rPr>
                <w:rFonts w:cs="Times New Roman"/>
                <w:color w:val="auto"/>
                <w:szCs w:val="20"/>
              </w:rPr>
            </w:pPr>
          </w:p>
        </w:tc>
        <w:tc>
          <w:tcPr>
            <w:tcW w:w="1320" w:type="dxa"/>
            <w:vMerge/>
            <w:tcBorders>
              <w:bottom w:val="single" w:sz="8" w:space="0" w:color="auto"/>
            </w:tcBorders>
            <w:vAlign w:val="center"/>
          </w:tcPr>
          <w:p w:rsidR="00C73C1B" w:rsidRPr="00C73C1B" w:rsidRDefault="00C73C1B" w:rsidP="00C73C1B">
            <w:pPr>
              <w:widowControl w:val="0"/>
              <w:overflowPunct/>
              <w:ind w:left="113" w:right="113" w:firstLineChars="0" w:firstLine="0"/>
              <w:jc w:val="distribute"/>
              <w:rPr>
                <w:rFonts w:cs="Times New Roman"/>
                <w:color w:val="auto"/>
                <w:szCs w:val="20"/>
              </w:rPr>
            </w:pPr>
          </w:p>
        </w:tc>
        <w:tc>
          <w:tcPr>
            <w:tcW w:w="1440" w:type="dxa"/>
            <w:vMerge/>
            <w:tcBorders>
              <w:bottom w:val="single" w:sz="8" w:space="0" w:color="auto"/>
            </w:tcBorders>
            <w:vAlign w:val="center"/>
          </w:tcPr>
          <w:p w:rsidR="00C73C1B" w:rsidRPr="00C73C1B" w:rsidRDefault="00C73C1B" w:rsidP="00C73C1B">
            <w:pPr>
              <w:widowControl w:val="0"/>
              <w:overflowPunct/>
              <w:ind w:left="113" w:right="113" w:firstLineChars="0" w:firstLine="0"/>
              <w:jc w:val="distribute"/>
              <w:rPr>
                <w:rFonts w:cs="Times New Roman"/>
                <w:color w:val="auto"/>
                <w:szCs w:val="20"/>
              </w:rPr>
            </w:pPr>
          </w:p>
        </w:tc>
        <w:tc>
          <w:tcPr>
            <w:tcW w:w="1320" w:type="dxa"/>
            <w:vMerge/>
            <w:tcBorders>
              <w:bottom w:val="single" w:sz="8" w:space="0" w:color="auto"/>
            </w:tcBorders>
            <w:vAlign w:val="center"/>
          </w:tcPr>
          <w:p w:rsidR="00C73C1B" w:rsidRPr="00C73C1B" w:rsidRDefault="00C73C1B" w:rsidP="00C73C1B">
            <w:pPr>
              <w:widowControl w:val="0"/>
              <w:overflowPunct/>
              <w:ind w:left="113" w:right="113" w:firstLineChars="0" w:firstLine="0"/>
              <w:jc w:val="distribute"/>
              <w:rPr>
                <w:rFonts w:cs="Times New Roman"/>
                <w:color w:val="auto"/>
                <w:szCs w:val="20"/>
              </w:rPr>
            </w:pPr>
          </w:p>
        </w:tc>
        <w:tc>
          <w:tcPr>
            <w:tcW w:w="1440" w:type="dxa"/>
            <w:vMerge/>
            <w:tcBorders>
              <w:bottom w:val="single" w:sz="8" w:space="0" w:color="auto"/>
            </w:tcBorders>
            <w:vAlign w:val="center"/>
          </w:tcPr>
          <w:p w:rsidR="00C73C1B" w:rsidRPr="00C73C1B" w:rsidRDefault="00C73C1B" w:rsidP="00C73C1B">
            <w:pPr>
              <w:widowControl w:val="0"/>
              <w:overflowPunct/>
              <w:ind w:left="113" w:right="113" w:firstLineChars="0" w:firstLine="0"/>
              <w:jc w:val="distribute"/>
              <w:rPr>
                <w:rFonts w:cs="Times New Roman"/>
                <w:color w:val="auto"/>
                <w:szCs w:val="20"/>
              </w:rPr>
            </w:pPr>
          </w:p>
        </w:tc>
        <w:tc>
          <w:tcPr>
            <w:tcW w:w="1389" w:type="dxa"/>
            <w:tcBorders>
              <w:bottom w:val="single" w:sz="8" w:space="0" w:color="auto"/>
            </w:tcBorders>
            <w:vAlign w:val="center"/>
          </w:tcPr>
          <w:p w:rsidR="00C73C1B" w:rsidRPr="00C73C1B" w:rsidRDefault="00C73C1B" w:rsidP="005A276C">
            <w:pPr>
              <w:widowControl w:val="0"/>
              <w:overflowPunct/>
              <w:ind w:firstLineChars="0" w:firstLine="0"/>
              <w:jc w:val="distribute"/>
              <w:rPr>
                <w:rFonts w:cs="Times New Roman"/>
                <w:color w:val="auto"/>
                <w:szCs w:val="20"/>
              </w:rPr>
            </w:pPr>
            <w:r w:rsidRPr="00C73C1B">
              <w:rPr>
                <w:rFonts w:cs="Times New Roman" w:hint="eastAsia"/>
                <w:color w:val="auto"/>
                <w:szCs w:val="20"/>
              </w:rPr>
              <w:t>金額</w:t>
            </w:r>
          </w:p>
        </w:tc>
        <w:tc>
          <w:tcPr>
            <w:tcW w:w="651" w:type="dxa"/>
            <w:tcBorders>
              <w:bottom w:val="single" w:sz="8" w:space="0" w:color="auto"/>
              <w:right w:val="nil"/>
            </w:tcBorders>
            <w:vAlign w:val="center"/>
          </w:tcPr>
          <w:p w:rsidR="00C73C1B" w:rsidRPr="00C73C1B" w:rsidRDefault="00C73C1B" w:rsidP="00C73C1B">
            <w:pPr>
              <w:widowControl w:val="0"/>
              <w:overflowPunct/>
              <w:ind w:left="113" w:right="113" w:firstLineChars="0" w:firstLine="0"/>
              <w:jc w:val="distribute"/>
              <w:rPr>
                <w:rFonts w:cs="Times New Roman"/>
                <w:color w:val="auto"/>
                <w:szCs w:val="20"/>
              </w:rPr>
            </w:pPr>
            <w:r w:rsidRPr="00C73C1B">
              <w:rPr>
                <w:rFonts w:cs="Times New Roman" w:hint="eastAsia"/>
                <w:color w:val="auto"/>
                <w:szCs w:val="20"/>
              </w:rPr>
              <w:t>％</w:t>
            </w:r>
          </w:p>
        </w:tc>
      </w:tr>
      <w:tr w:rsidR="00C73C1B" w:rsidRPr="00C73C1B" w:rsidTr="00D96D0E">
        <w:trPr>
          <w:cantSplit/>
          <w:trHeight w:val="397"/>
        </w:trPr>
        <w:tc>
          <w:tcPr>
            <w:tcW w:w="2428" w:type="dxa"/>
            <w:tcBorders>
              <w:top w:val="nil"/>
              <w:left w:val="nil"/>
              <w:bottom w:val="nil"/>
            </w:tcBorders>
            <w:vAlign w:val="center"/>
          </w:tcPr>
          <w:p w:rsidR="00C73C1B" w:rsidRPr="00C73C1B" w:rsidRDefault="00C73C1B" w:rsidP="00363C90">
            <w:pPr>
              <w:widowControl w:val="0"/>
              <w:overflowPunct/>
              <w:spacing w:beforeLines="35" w:before="126" w:afterLines="35" w:after="126"/>
              <w:ind w:firstLineChars="0" w:firstLine="0"/>
              <w:jc w:val="distribute"/>
              <w:rPr>
                <w:rFonts w:cs="Times New Roman"/>
                <w:color w:val="auto"/>
                <w:kern w:val="0"/>
                <w:sz w:val="22"/>
                <w:szCs w:val="20"/>
              </w:rPr>
            </w:pPr>
            <w:r w:rsidRPr="00C73C1B">
              <w:rPr>
                <w:rFonts w:cs="Times New Roman" w:hint="eastAsia"/>
                <w:b/>
                <w:color w:val="auto"/>
                <w:kern w:val="0"/>
                <w:sz w:val="22"/>
                <w:szCs w:val="20"/>
              </w:rPr>
              <w:t>業務收入</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49,546,000</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47,259,163</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47,259,163</w:t>
            </w:r>
          </w:p>
        </w:tc>
        <w:tc>
          <w:tcPr>
            <w:tcW w:w="1389"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noProof/>
                <w:color w:val="auto"/>
                <w:sz w:val="18"/>
                <w:szCs w:val="18"/>
              </w:rPr>
            </w:pPr>
            <w:r w:rsidRPr="00C73C1B">
              <w:rPr>
                <w:rFonts w:ascii="新細明體" w:eastAsia="新細明體" w:hAnsi="新細明體" w:cs="Times New Roman" w:hint="eastAsia"/>
                <w:b/>
                <w:noProof/>
                <w:color w:val="auto"/>
                <w:sz w:val="18"/>
                <w:szCs w:val="18"/>
              </w:rPr>
              <w:t>- 2,286,837</w:t>
            </w:r>
          </w:p>
        </w:tc>
        <w:tc>
          <w:tcPr>
            <w:tcW w:w="651" w:type="dxa"/>
            <w:tcBorders>
              <w:top w:val="nil"/>
              <w:bottom w:val="nil"/>
              <w:right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kern w:val="0"/>
                <w:sz w:val="18"/>
                <w:szCs w:val="18"/>
              </w:rPr>
            </w:pPr>
            <w:r w:rsidRPr="00C73C1B">
              <w:rPr>
                <w:rFonts w:ascii="新細明體" w:eastAsia="新細明體" w:hAnsi="新細明體" w:cs="Times New Roman" w:hint="eastAsia"/>
                <w:b/>
                <w:color w:val="auto"/>
                <w:kern w:val="0"/>
                <w:sz w:val="18"/>
                <w:szCs w:val="18"/>
              </w:rPr>
              <w:t>- 4.62</w:t>
            </w:r>
          </w:p>
        </w:tc>
      </w:tr>
      <w:tr w:rsidR="00C73C1B" w:rsidRPr="00C73C1B" w:rsidTr="00D96D0E">
        <w:trPr>
          <w:cantSplit/>
          <w:trHeight w:val="397"/>
        </w:trPr>
        <w:tc>
          <w:tcPr>
            <w:tcW w:w="2428" w:type="dxa"/>
            <w:tcBorders>
              <w:top w:val="nil"/>
              <w:left w:val="nil"/>
              <w:bottom w:val="nil"/>
            </w:tcBorders>
            <w:vAlign w:val="center"/>
          </w:tcPr>
          <w:p w:rsidR="00C73C1B" w:rsidRPr="00C73C1B" w:rsidRDefault="00C73C1B" w:rsidP="00363C90">
            <w:pPr>
              <w:widowControl w:val="0"/>
              <w:overflowPunct/>
              <w:spacing w:beforeLines="35" w:before="126" w:afterLines="35" w:after="126"/>
              <w:ind w:leftChars="100" w:left="240" w:firstLineChars="0" w:firstLine="0"/>
              <w:jc w:val="distribute"/>
              <w:rPr>
                <w:rFonts w:cs="Times New Roman"/>
                <w:color w:val="auto"/>
                <w:kern w:val="0"/>
                <w:sz w:val="22"/>
                <w:szCs w:val="20"/>
              </w:rPr>
            </w:pPr>
            <w:r w:rsidRPr="00C73C1B">
              <w:rPr>
                <w:rFonts w:cs="Times New Roman" w:hint="eastAsia"/>
                <w:color w:val="auto"/>
                <w:kern w:val="0"/>
                <w:sz w:val="22"/>
                <w:szCs w:val="20"/>
              </w:rPr>
              <w:t>租金及權利金收入</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44,546,000</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42,259,163</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42,259,163</w:t>
            </w:r>
          </w:p>
        </w:tc>
        <w:tc>
          <w:tcPr>
            <w:tcW w:w="1389"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noProof/>
                <w:color w:val="auto"/>
                <w:sz w:val="18"/>
                <w:szCs w:val="18"/>
              </w:rPr>
            </w:pPr>
            <w:r w:rsidRPr="00C73C1B">
              <w:rPr>
                <w:rFonts w:ascii="新細明體" w:eastAsia="新細明體" w:hAnsi="新細明體" w:cs="Times New Roman" w:hint="eastAsia"/>
                <w:noProof/>
                <w:color w:val="auto"/>
                <w:sz w:val="18"/>
                <w:szCs w:val="18"/>
              </w:rPr>
              <w:t>- 2,286,837</w:t>
            </w:r>
          </w:p>
        </w:tc>
        <w:tc>
          <w:tcPr>
            <w:tcW w:w="651" w:type="dxa"/>
            <w:tcBorders>
              <w:top w:val="nil"/>
              <w:bottom w:val="nil"/>
              <w:right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kern w:val="0"/>
                <w:sz w:val="18"/>
                <w:szCs w:val="18"/>
              </w:rPr>
            </w:pPr>
            <w:r w:rsidRPr="00C73C1B">
              <w:rPr>
                <w:rFonts w:ascii="新細明體" w:eastAsia="新細明體" w:hAnsi="新細明體" w:cs="Times New Roman" w:hint="eastAsia"/>
                <w:color w:val="auto"/>
                <w:kern w:val="0"/>
                <w:sz w:val="18"/>
                <w:szCs w:val="18"/>
              </w:rPr>
              <w:t>- 5.13</w:t>
            </w:r>
          </w:p>
        </w:tc>
      </w:tr>
      <w:tr w:rsidR="00C73C1B" w:rsidRPr="00C73C1B" w:rsidTr="00D96D0E">
        <w:trPr>
          <w:cantSplit/>
          <w:trHeight w:val="397"/>
        </w:trPr>
        <w:tc>
          <w:tcPr>
            <w:tcW w:w="2428" w:type="dxa"/>
            <w:tcBorders>
              <w:top w:val="nil"/>
              <w:left w:val="nil"/>
              <w:bottom w:val="nil"/>
            </w:tcBorders>
            <w:vAlign w:val="center"/>
          </w:tcPr>
          <w:p w:rsidR="00C73C1B" w:rsidRPr="00C73C1B" w:rsidRDefault="00C73C1B" w:rsidP="00363C90">
            <w:pPr>
              <w:widowControl w:val="0"/>
              <w:overflowPunct/>
              <w:spacing w:beforeLines="35" w:before="126" w:afterLines="35" w:after="126"/>
              <w:ind w:leftChars="100" w:left="240" w:firstLineChars="0" w:firstLine="0"/>
              <w:jc w:val="distribute"/>
              <w:rPr>
                <w:rFonts w:cs="Times New Roman"/>
                <w:color w:val="auto"/>
                <w:kern w:val="0"/>
                <w:sz w:val="22"/>
                <w:szCs w:val="20"/>
              </w:rPr>
            </w:pPr>
            <w:r w:rsidRPr="00C73C1B">
              <w:rPr>
                <w:rFonts w:cs="Times New Roman" w:hint="eastAsia"/>
                <w:color w:val="auto"/>
                <w:kern w:val="0"/>
                <w:sz w:val="22"/>
                <w:szCs w:val="20"/>
              </w:rPr>
              <w:t>其他業務收入</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5,000,000</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5,000,000</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5,000,000</w:t>
            </w:r>
          </w:p>
        </w:tc>
        <w:tc>
          <w:tcPr>
            <w:tcW w:w="1389"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noProof/>
                <w:color w:val="auto"/>
                <w:sz w:val="18"/>
                <w:szCs w:val="18"/>
              </w:rPr>
            </w:pPr>
            <w:r w:rsidRPr="00C73C1B">
              <w:rPr>
                <w:rFonts w:ascii="新細明體" w:eastAsia="新細明體" w:hAnsi="新細明體" w:cs="Times New Roman" w:hint="eastAsia"/>
                <w:noProof/>
                <w:color w:val="auto"/>
                <w:sz w:val="18"/>
                <w:szCs w:val="18"/>
              </w:rPr>
              <w:t>－</w:t>
            </w:r>
          </w:p>
        </w:tc>
        <w:tc>
          <w:tcPr>
            <w:tcW w:w="651" w:type="dxa"/>
            <w:tcBorders>
              <w:top w:val="nil"/>
              <w:bottom w:val="nil"/>
              <w:right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kern w:val="0"/>
                <w:sz w:val="18"/>
                <w:szCs w:val="18"/>
              </w:rPr>
            </w:pPr>
            <w:r w:rsidRPr="00C73C1B">
              <w:rPr>
                <w:rFonts w:ascii="新細明體" w:eastAsia="新細明體" w:hAnsi="新細明體" w:cs="Times New Roman" w:hint="eastAsia"/>
                <w:color w:val="auto"/>
                <w:kern w:val="0"/>
                <w:sz w:val="18"/>
                <w:szCs w:val="18"/>
              </w:rPr>
              <w:t>－</w:t>
            </w:r>
          </w:p>
        </w:tc>
      </w:tr>
      <w:tr w:rsidR="00C73C1B" w:rsidRPr="00C73C1B" w:rsidTr="00D96D0E">
        <w:trPr>
          <w:cantSplit/>
          <w:trHeight w:val="397"/>
        </w:trPr>
        <w:tc>
          <w:tcPr>
            <w:tcW w:w="2428" w:type="dxa"/>
            <w:tcBorders>
              <w:top w:val="nil"/>
              <w:left w:val="nil"/>
              <w:bottom w:val="nil"/>
            </w:tcBorders>
            <w:vAlign w:val="center"/>
          </w:tcPr>
          <w:p w:rsidR="00C73C1B" w:rsidRPr="00C73C1B" w:rsidRDefault="00C73C1B" w:rsidP="00363C90">
            <w:pPr>
              <w:widowControl w:val="0"/>
              <w:overflowPunct/>
              <w:spacing w:beforeLines="35" w:before="126" w:afterLines="35" w:after="126"/>
              <w:ind w:firstLineChars="0" w:firstLine="0"/>
              <w:jc w:val="distribute"/>
              <w:rPr>
                <w:rFonts w:cs="Times New Roman"/>
                <w:color w:val="auto"/>
                <w:kern w:val="0"/>
                <w:sz w:val="22"/>
                <w:szCs w:val="20"/>
              </w:rPr>
            </w:pPr>
            <w:r w:rsidRPr="00C73C1B">
              <w:rPr>
                <w:rFonts w:cs="Times New Roman" w:hint="eastAsia"/>
                <w:b/>
                <w:color w:val="auto"/>
                <w:kern w:val="0"/>
                <w:sz w:val="22"/>
                <w:szCs w:val="20"/>
              </w:rPr>
              <w:t>業務成本與費用</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14,947,000</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7,629,440</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7,629,440</w:t>
            </w:r>
          </w:p>
        </w:tc>
        <w:tc>
          <w:tcPr>
            <w:tcW w:w="1389"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noProof/>
                <w:color w:val="auto"/>
                <w:sz w:val="18"/>
                <w:szCs w:val="18"/>
              </w:rPr>
            </w:pPr>
            <w:r w:rsidRPr="00C73C1B">
              <w:rPr>
                <w:rFonts w:ascii="新細明體" w:eastAsia="新細明體" w:hAnsi="新細明體" w:cs="Times New Roman" w:hint="eastAsia"/>
                <w:b/>
                <w:noProof/>
                <w:color w:val="auto"/>
                <w:sz w:val="18"/>
                <w:szCs w:val="18"/>
              </w:rPr>
              <w:t>- 7,317,560</w:t>
            </w:r>
          </w:p>
        </w:tc>
        <w:tc>
          <w:tcPr>
            <w:tcW w:w="651" w:type="dxa"/>
            <w:tcBorders>
              <w:top w:val="nil"/>
              <w:bottom w:val="nil"/>
              <w:right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kern w:val="0"/>
                <w:sz w:val="18"/>
                <w:szCs w:val="18"/>
              </w:rPr>
            </w:pPr>
            <w:r w:rsidRPr="00C73C1B">
              <w:rPr>
                <w:rFonts w:ascii="新細明體" w:eastAsia="新細明體" w:hAnsi="新細明體" w:cs="Times New Roman" w:hint="eastAsia"/>
                <w:b/>
                <w:color w:val="auto"/>
                <w:kern w:val="0"/>
                <w:sz w:val="18"/>
                <w:szCs w:val="18"/>
              </w:rPr>
              <w:t>- 48.96</w:t>
            </w:r>
          </w:p>
        </w:tc>
      </w:tr>
      <w:tr w:rsidR="00C73C1B" w:rsidRPr="00C73C1B" w:rsidTr="00D96D0E">
        <w:trPr>
          <w:cantSplit/>
          <w:trHeight w:val="397"/>
        </w:trPr>
        <w:tc>
          <w:tcPr>
            <w:tcW w:w="2428" w:type="dxa"/>
            <w:tcBorders>
              <w:top w:val="nil"/>
              <w:left w:val="nil"/>
              <w:bottom w:val="nil"/>
            </w:tcBorders>
            <w:vAlign w:val="center"/>
          </w:tcPr>
          <w:p w:rsidR="00C73C1B" w:rsidRPr="00C73C1B" w:rsidRDefault="00C73C1B" w:rsidP="00363C90">
            <w:pPr>
              <w:widowControl w:val="0"/>
              <w:overflowPunct/>
              <w:spacing w:beforeLines="35" w:before="126" w:afterLines="35" w:after="126"/>
              <w:ind w:leftChars="100" w:left="240" w:firstLineChars="0" w:firstLine="0"/>
              <w:jc w:val="distribute"/>
              <w:rPr>
                <w:rFonts w:cs="Times New Roman"/>
                <w:color w:val="auto"/>
                <w:kern w:val="0"/>
                <w:sz w:val="22"/>
                <w:szCs w:val="20"/>
              </w:rPr>
            </w:pPr>
            <w:r w:rsidRPr="00C73C1B">
              <w:rPr>
                <w:rFonts w:cs="Times New Roman" w:hint="eastAsia"/>
                <w:color w:val="auto"/>
                <w:kern w:val="0"/>
                <w:sz w:val="22"/>
                <w:szCs w:val="20"/>
              </w:rPr>
              <w:t>出租資產成本</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3,700,000</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3,537,120</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3,537,120</w:t>
            </w:r>
          </w:p>
        </w:tc>
        <w:tc>
          <w:tcPr>
            <w:tcW w:w="1389"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noProof/>
                <w:color w:val="auto"/>
                <w:sz w:val="18"/>
                <w:szCs w:val="18"/>
              </w:rPr>
            </w:pPr>
            <w:r w:rsidRPr="00C73C1B">
              <w:rPr>
                <w:rFonts w:ascii="新細明體" w:eastAsia="新細明體" w:hAnsi="新細明體" w:cs="Times New Roman" w:hint="eastAsia"/>
                <w:noProof/>
                <w:color w:val="auto"/>
                <w:sz w:val="18"/>
                <w:szCs w:val="18"/>
              </w:rPr>
              <w:t>- 162,880</w:t>
            </w:r>
          </w:p>
        </w:tc>
        <w:tc>
          <w:tcPr>
            <w:tcW w:w="651" w:type="dxa"/>
            <w:tcBorders>
              <w:top w:val="nil"/>
              <w:bottom w:val="nil"/>
              <w:right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kern w:val="0"/>
                <w:sz w:val="18"/>
                <w:szCs w:val="18"/>
              </w:rPr>
            </w:pPr>
            <w:r w:rsidRPr="00C73C1B">
              <w:rPr>
                <w:rFonts w:ascii="新細明體" w:eastAsia="新細明體" w:hAnsi="新細明體" w:cs="Times New Roman" w:hint="eastAsia"/>
                <w:color w:val="auto"/>
                <w:kern w:val="0"/>
                <w:sz w:val="18"/>
                <w:szCs w:val="18"/>
              </w:rPr>
              <w:t>- 4.40</w:t>
            </w:r>
          </w:p>
        </w:tc>
      </w:tr>
      <w:tr w:rsidR="00C73C1B" w:rsidRPr="00C73C1B" w:rsidTr="00D96D0E">
        <w:trPr>
          <w:cantSplit/>
          <w:trHeight w:val="397"/>
        </w:trPr>
        <w:tc>
          <w:tcPr>
            <w:tcW w:w="2428" w:type="dxa"/>
            <w:tcBorders>
              <w:top w:val="nil"/>
              <w:left w:val="nil"/>
              <w:bottom w:val="nil"/>
            </w:tcBorders>
            <w:vAlign w:val="center"/>
          </w:tcPr>
          <w:p w:rsidR="00C73C1B" w:rsidRPr="00C73C1B" w:rsidRDefault="00C73C1B" w:rsidP="00363C90">
            <w:pPr>
              <w:widowControl w:val="0"/>
              <w:overflowPunct/>
              <w:spacing w:beforeLines="35" w:before="126" w:afterLines="35" w:after="126"/>
              <w:ind w:leftChars="100" w:left="240" w:firstLineChars="0" w:firstLine="0"/>
              <w:jc w:val="distribute"/>
              <w:rPr>
                <w:rFonts w:cs="Times New Roman"/>
                <w:color w:val="auto"/>
                <w:kern w:val="0"/>
                <w:sz w:val="22"/>
                <w:szCs w:val="20"/>
              </w:rPr>
            </w:pPr>
            <w:r w:rsidRPr="00C73C1B">
              <w:rPr>
                <w:rFonts w:cs="Times New Roman" w:hint="eastAsia"/>
                <w:color w:val="auto"/>
                <w:kern w:val="0"/>
                <w:sz w:val="22"/>
                <w:szCs w:val="20"/>
              </w:rPr>
              <w:t>行銷及業務費用</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692,000</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1,416,099</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1,416,099</w:t>
            </w:r>
          </w:p>
        </w:tc>
        <w:tc>
          <w:tcPr>
            <w:tcW w:w="1389"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noProof/>
                <w:color w:val="auto"/>
                <w:sz w:val="18"/>
                <w:szCs w:val="18"/>
              </w:rPr>
            </w:pPr>
            <w:r w:rsidRPr="00C73C1B">
              <w:rPr>
                <w:rFonts w:ascii="新細明體" w:eastAsia="新細明體" w:hAnsi="新細明體" w:cs="Times New Roman" w:hint="eastAsia"/>
                <w:noProof/>
                <w:color w:val="auto"/>
                <w:sz w:val="18"/>
                <w:szCs w:val="18"/>
              </w:rPr>
              <w:t>724,099</w:t>
            </w:r>
          </w:p>
        </w:tc>
        <w:tc>
          <w:tcPr>
            <w:tcW w:w="651" w:type="dxa"/>
            <w:tcBorders>
              <w:top w:val="nil"/>
              <w:bottom w:val="nil"/>
              <w:right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kern w:val="0"/>
                <w:sz w:val="18"/>
                <w:szCs w:val="18"/>
              </w:rPr>
            </w:pPr>
            <w:r w:rsidRPr="00C73C1B">
              <w:rPr>
                <w:rFonts w:ascii="新細明體" w:eastAsia="新細明體" w:hAnsi="新細明體" w:cs="Times New Roman" w:hint="eastAsia"/>
                <w:color w:val="auto"/>
                <w:kern w:val="0"/>
                <w:sz w:val="18"/>
                <w:szCs w:val="18"/>
              </w:rPr>
              <w:t>104.64</w:t>
            </w:r>
          </w:p>
        </w:tc>
      </w:tr>
      <w:tr w:rsidR="00C73C1B" w:rsidRPr="00C73C1B" w:rsidTr="00D96D0E">
        <w:trPr>
          <w:cantSplit/>
          <w:trHeight w:val="397"/>
        </w:trPr>
        <w:tc>
          <w:tcPr>
            <w:tcW w:w="2428" w:type="dxa"/>
            <w:tcBorders>
              <w:top w:val="nil"/>
              <w:left w:val="nil"/>
              <w:bottom w:val="nil"/>
            </w:tcBorders>
            <w:vAlign w:val="center"/>
          </w:tcPr>
          <w:p w:rsidR="00C73C1B" w:rsidRPr="00C73C1B" w:rsidRDefault="00C73C1B" w:rsidP="00363C90">
            <w:pPr>
              <w:widowControl w:val="0"/>
              <w:overflowPunct/>
              <w:spacing w:beforeLines="35" w:before="126" w:afterLines="35" w:after="126"/>
              <w:ind w:leftChars="100" w:left="240" w:firstLineChars="0" w:firstLine="0"/>
              <w:jc w:val="distribute"/>
              <w:rPr>
                <w:rFonts w:cs="Times New Roman"/>
                <w:color w:val="auto"/>
                <w:kern w:val="0"/>
                <w:sz w:val="22"/>
                <w:szCs w:val="20"/>
              </w:rPr>
            </w:pPr>
            <w:r w:rsidRPr="00C73C1B">
              <w:rPr>
                <w:rFonts w:cs="Times New Roman" w:hint="eastAsia"/>
                <w:color w:val="auto"/>
                <w:kern w:val="0"/>
                <w:sz w:val="22"/>
                <w:szCs w:val="20"/>
              </w:rPr>
              <w:t>管理及總務費用</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10,555,000</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2,676,221</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2,676,221</w:t>
            </w:r>
          </w:p>
        </w:tc>
        <w:tc>
          <w:tcPr>
            <w:tcW w:w="1389"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noProof/>
                <w:color w:val="auto"/>
                <w:sz w:val="18"/>
                <w:szCs w:val="18"/>
              </w:rPr>
            </w:pPr>
            <w:r w:rsidRPr="00C73C1B">
              <w:rPr>
                <w:rFonts w:ascii="新細明體" w:eastAsia="新細明體" w:hAnsi="新細明體" w:cs="Times New Roman" w:hint="eastAsia"/>
                <w:noProof/>
                <w:color w:val="auto"/>
                <w:sz w:val="18"/>
                <w:szCs w:val="18"/>
              </w:rPr>
              <w:t>- 7,878,779</w:t>
            </w:r>
          </w:p>
        </w:tc>
        <w:tc>
          <w:tcPr>
            <w:tcW w:w="651" w:type="dxa"/>
            <w:tcBorders>
              <w:top w:val="nil"/>
              <w:bottom w:val="nil"/>
              <w:right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kern w:val="0"/>
                <w:sz w:val="18"/>
                <w:szCs w:val="18"/>
              </w:rPr>
            </w:pPr>
            <w:r w:rsidRPr="00C73C1B">
              <w:rPr>
                <w:rFonts w:ascii="新細明體" w:eastAsia="新細明體" w:hAnsi="新細明體" w:cs="Times New Roman" w:hint="eastAsia"/>
                <w:color w:val="auto"/>
                <w:kern w:val="0"/>
                <w:sz w:val="18"/>
                <w:szCs w:val="18"/>
              </w:rPr>
              <w:t>- 74.64</w:t>
            </w:r>
          </w:p>
        </w:tc>
      </w:tr>
      <w:tr w:rsidR="00C73C1B" w:rsidRPr="00C73C1B" w:rsidTr="00D96D0E">
        <w:trPr>
          <w:cantSplit/>
          <w:trHeight w:val="397"/>
        </w:trPr>
        <w:tc>
          <w:tcPr>
            <w:tcW w:w="2428" w:type="dxa"/>
            <w:tcBorders>
              <w:top w:val="nil"/>
              <w:left w:val="nil"/>
              <w:bottom w:val="nil"/>
            </w:tcBorders>
            <w:vAlign w:val="center"/>
          </w:tcPr>
          <w:p w:rsidR="00C73C1B" w:rsidRPr="00C73C1B" w:rsidRDefault="00C73C1B" w:rsidP="00363C90">
            <w:pPr>
              <w:widowControl w:val="0"/>
              <w:overflowPunct/>
              <w:spacing w:beforeLines="35" w:before="126" w:afterLines="35" w:after="126"/>
              <w:ind w:firstLineChars="0" w:firstLine="0"/>
              <w:jc w:val="distribute"/>
              <w:rPr>
                <w:rFonts w:cs="Times New Roman"/>
                <w:color w:val="auto"/>
                <w:kern w:val="0"/>
                <w:sz w:val="22"/>
                <w:szCs w:val="20"/>
              </w:rPr>
            </w:pPr>
            <w:r w:rsidRPr="00C73C1B">
              <w:rPr>
                <w:rFonts w:cs="Times New Roman" w:hint="eastAsia"/>
                <w:b/>
                <w:color w:val="auto"/>
                <w:kern w:val="0"/>
                <w:sz w:val="22"/>
                <w:szCs w:val="20"/>
              </w:rPr>
              <w:t>業務賸餘（短絀）</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34,599,000</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39,629,723</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39,629,723</w:t>
            </w:r>
          </w:p>
        </w:tc>
        <w:tc>
          <w:tcPr>
            <w:tcW w:w="1389"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noProof/>
                <w:color w:val="auto"/>
                <w:sz w:val="18"/>
                <w:szCs w:val="18"/>
              </w:rPr>
            </w:pPr>
            <w:r w:rsidRPr="00C73C1B">
              <w:rPr>
                <w:rFonts w:ascii="新細明體" w:eastAsia="新細明體" w:hAnsi="新細明體" w:cs="Times New Roman" w:hint="eastAsia"/>
                <w:b/>
                <w:noProof/>
                <w:color w:val="auto"/>
                <w:sz w:val="18"/>
                <w:szCs w:val="18"/>
              </w:rPr>
              <w:t>5,030,723</w:t>
            </w:r>
          </w:p>
        </w:tc>
        <w:tc>
          <w:tcPr>
            <w:tcW w:w="651" w:type="dxa"/>
            <w:tcBorders>
              <w:top w:val="nil"/>
              <w:bottom w:val="nil"/>
              <w:right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kern w:val="0"/>
                <w:sz w:val="18"/>
                <w:szCs w:val="18"/>
              </w:rPr>
            </w:pPr>
            <w:r w:rsidRPr="00C73C1B">
              <w:rPr>
                <w:rFonts w:ascii="新細明體" w:eastAsia="新細明體" w:hAnsi="新細明體" w:cs="Times New Roman" w:hint="eastAsia"/>
                <w:b/>
                <w:color w:val="auto"/>
                <w:kern w:val="0"/>
                <w:sz w:val="18"/>
                <w:szCs w:val="18"/>
              </w:rPr>
              <w:t>14.54</w:t>
            </w:r>
          </w:p>
        </w:tc>
      </w:tr>
      <w:tr w:rsidR="00C73C1B" w:rsidRPr="00C73C1B" w:rsidTr="00D96D0E">
        <w:trPr>
          <w:cantSplit/>
          <w:trHeight w:val="397"/>
        </w:trPr>
        <w:tc>
          <w:tcPr>
            <w:tcW w:w="2428" w:type="dxa"/>
            <w:tcBorders>
              <w:top w:val="nil"/>
              <w:left w:val="nil"/>
              <w:bottom w:val="nil"/>
            </w:tcBorders>
            <w:vAlign w:val="center"/>
          </w:tcPr>
          <w:p w:rsidR="00C73C1B" w:rsidRPr="00C73C1B" w:rsidRDefault="00C73C1B" w:rsidP="00363C90">
            <w:pPr>
              <w:widowControl w:val="0"/>
              <w:overflowPunct/>
              <w:spacing w:beforeLines="35" w:before="126" w:afterLines="35" w:after="126"/>
              <w:ind w:firstLineChars="0" w:firstLine="0"/>
              <w:jc w:val="distribute"/>
              <w:rPr>
                <w:rFonts w:cs="Times New Roman"/>
                <w:color w:val="auto"/>
                <w:kern w:val="0"/>
                <w:sz w:val="22"/>
                <w:szCs w:val="20"/>
              </w:rPr>
            </w:pPr>
            <w:r w:rsidRPr="00C73C1B">
              <w:rPr>
                <w:rFonts w:cs="Times New Roman" w:hint="eastAsia"/>
                <w:b/>
                <w:color w:val="auto"/>
                <w:kern w:val="0"/>
                <w:sz w:val="22"/>
                <w:szCs w:val="20"/>
              </w:rPr>
              <w:t>業務外收入</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143,002</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143,002</w:t>
            </w:r>
          </w:p>
        </w:tc>
        <w:tc>
          <w:tcPr>
            <w:tcW w:w="1389"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noProof/>
                <w:color w:val="auto"/>
                <w:sz w:val="18"/>
                <w:szCs w:val="18"/>
              </w:rPr>
            </w:pPr>
            <w:r w:rsidRPr="00C73C1B">
              <w:rPr>
                <w:rFonts w:ascii="新細明體" w:eastAsia="新細明體" w:hAnsi="新細明體" w:cs="Times New Roman" w:hint="eastAsia"/>
                <w:b/>
                <w:noProof/>
                <w:color w:val="auto"/>
                <w:sz w:val="18"/>
                <w:szCs w:val="18"/>
              </w:rPr>
              <w:t>143,002</w:t>
            </w:r>
          </w:p>
        </w:tc>
        <w:tc>
          <w:tcPr>
            <w:tcW w:w="651" w:type="dxa"/>
            <w:tcBorders>
              <w:top w:val="nil"/>
              <w:bottom w:val="nil"/>
              <w:right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kern w:val="0"/>
                <w:sz w:val="18"/>
                <w:szCs w:val="18"/>
              </w:rPr>
            </w:pPr>
            <w:r w:rsidRPr="00C73C1B">
              <w:rPr>
                <w:rFonts w:ascii="新細明體" w:eastAsia="新細明體" w:hAnsi="新細明體" w:cs="Times New Roman" w:hint="eastAsia"/>
                <w:b/>
                <w:color w:val="auto"/>
                <w:kern w:val="0"/>
                <w:sz w:val="18"/>
                <w:szCs w:val="18"/>
              </w:rPr>
              <w:t>--</w:t>
            </w:r>
          </w:p>
        </w:tc>
      </w:tr>
      <w:tr w:rsidR="00C73C1B" w:rsidRPr="00C73C1B" w:rsidTr="00D96D0E">
        <w:trPr>
          <w:cantSplit/>
          <w:trHeight w:val="397"/>
        </w:trPr>
        <w:tc>
          <w:tcPr>
            <w:tcW w:w="2428" w:type="dxa"/>
            <w:tcBorders>
              <w:top w:val="nil"/>
              <w:left w:val="nil"/>
              <w:bottom w:val="nil"/>
            </w:tcBorders>
            <w:vAlign w:val="center"/>
          </w:tcPr>
          <w:p w:rsidR="00C73C1B" w:rsidRPr="00C73C1B" w:rsidRDefault="00C73C1B" w:rsidP="00363C90">
            <w:pPr>
              <w:widowControl w:val="0"/>
              <w:overflowPunct/>
              <w:spacing w:beforeLines="35" w:before="126" w:afterLines="35" w:after="126"/>
              <w:ind w:leftChars="100" w:left="240" w:firstLineChars="0" w:firstLine="0"/>
              <w:jc w:val="distribute"/>
              <w:rPr>
                <w:rFonts w:cs="Times New Roman"/>
                <w:color w:val="auto"/>
                <w:kern w:val="0"/>
                <w:sz w:val="22"/>
                <w:szCs w:val="20"/>
              </w:rPr>
            </w:pPr>
            <w:r w:rsidRPr="00C73C1B">
              <w:rPr>
                <w:rFonts w:cs="Times New Roman" w:hint="eastAsia"/>
                <w:color w:val="auto"/>
                <w:kern w:val="0"/>
                <w:sz w:val="22"/>
                <w:szCs w:val="20"/>
              </w:rPr>
              <w:t>財務收入</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47,902</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47,902</w:t>
            </w:r>
          </w:p>
        </w:tc>
        <w:tc>
          <w:tcPr>
            <w:tcW w:w="1389"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noProof/>
                <w:color w:val="auto"/>
                <w:sz w:val="18"/>
                <w:szCs w:val="18"/>
              </w:rPr>
            </w:pPr>
            <w:r w:rsidRPr="00C73C1B">
              <w:rPr>
                <w:rFonts w:ascii="新細明體" w:eastAsia="新細明體" w:hAnsi="新細明體" w:cs="Times New Roman" w:hint="eastAsia"/>
                <w:noProof/>
                <w:color w:val="auto"/>
                <w:sz w:val="18"/>
                <w:szCs w:val="18"/>
              </w:rPr>
              <w:t>47,902</w:t>
            </w:r>
          </w:p>
        </w:tc>
        <w:tc>
          <w:tcPr>
            <w:tcW w:w="651" w:type="dxa"/>
            <w:tcBorders>
              <w:top w:val="nil"/>
              <w:bottom w:val="nil"/>
              <w:right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kern w:val="0"/>
                <w:sz w:val="18"/>
                <w:szCs w:val="18"/>
              </w:rPr>
            </w:pPr>
            <w:r w:rsidRPr="00C73C1B">
              <w:rPr>
                <w:rFonts w:ascii="新細明體" w:eastAsia="新細明體" w:hAnsi="新細明體" w:cs="Times New Roman" w:hint="eastAsia"/>
                <w:color w:val="auto"/>
                <w:kern w:val="0"/>
                <w:sz w:val="18"/>
                <w:szCs w:val="18"/>
              </w:rPr>
              <w:t>--</w:t>
            </w:r>
          </w:p>
        </w:tc>
      </w:tr>
      <w:tr w:rsidR="00C73C1B" w:rsidRPr="00C73C1B" w:rsidTr="00D96D0E">
        <w:trPr>
          <w:cantSplit/>
          <w:trHeight w:val="397"/>
        </w:trPr>
        <w:tc>
          <w:tcPr>
            <w:tcW w:w="2428" w:type="dxa"/>
            <w:tcBorders>
              <w:top w:val="nil"/>
              <w:left w:val="nil"/>
              <w:bottom w:val="nil"/>
            </w:tcBorders>
            <w:vAlign w:val="center"/>
          </w:tcPr>
          <w:p w:rsidR="00C73C1B" w:rsidRPr="00C73C1B" w:rsidRDefault="00C73C1B" w:rsidP="00363C90">
            <w:pPr>
              <w:widowControl w:val="0"/>
              <w:overflowPunct/>
              <w:spacing w:beforeLines="35" w:before="126" w:afterLines="35" w:after="126"/>
              <w:ind w:leftChars="100" w:left="240" w:firstLineChars="0" w:firstLine="0"/>
              <w:jc w:val="distribute"/>
              <w:rPr>
                <w:rFonts w:cs="Times New Roman"/>
                <w:color w:val="auto"/>
                <w:kern w:val="0"/>
                <w:sz w:val="22"/>
                <w:szCs w:val="20"/>
              </w:rPr>
            </w:pPr>
            <w:r w:rsidRPr="00C73C1B">
              <w:rPr>
                <w:rFonts w:cs="Times New Roman" w:hint="eastAsia"/>
                <w:color w:val="auto"/>
                <w:kern w:val="0"/>
                <w:sz w:val="22"/>
                <w:szCs w:val="20"/>
              </w:rPr>
              <w:t>其他業務外收入</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95,100</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color w:val="auto"/>
                <w:sz w:val="18"/>
                <w:szCs w:val="18"/>
              </w:rPr>
              <w:t>95,100</w:t>
            </w:r>
          </w:p>
        </w:tc>
        <w:tc>
          <w:tcPr>
            <w:tcW w:w="1389"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noProof/>
                <w:color w:val="auto"/>
                <w:sz w:val="18"/>
                <w:szCs w:val="18"/>
              </w:rPr>
            </w:pPr>
            <w:r w:rsidRPr="00C73C1B">
              <w:rPr>
                <w:rFonts w:ascii="新細明體" w:eastAsia="新細明體" w:hAnsi="新細明體" w:cs="Times New Roman" w:hint="eastAsia"/>
                <w:noProof/>
                <w:color w:val="auto"/>
                <w:sz w:val="18"/>
                <w:szCs w:val="18"/>
              </w:rPr>
              <w:t>95,100</w:t>
            </w:r>
          </w:p>
        </w:tc>
        <w:tc>
          <w:tcPr>
            <w:tcW w:w="651" w:type="dxa"/>
            <w:tcBorders>
              <w:top w:val="nil"/>
              <w:bottom w:val="nil"/>
              <w:right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kern w:val="0"/>
                <w:sz w:val="18"/>
                <w:szCs w:val="18"/>
              </w:rPr>
            </w:pPr>
            <w:r w:rsidRPr="00C73C1B">
              <w:rPr>
                <w:rFonts w:ascii="新細明體" w:eastAsia="新細明體" w:hAnsi="新細明體" w:cs="Times New Roman" w:hint="eastAsia"/>
                <w:color w:val="auto"/>
                <w:kern w:val="0"/>
                <w:sz w:val="18"/>
                <w:szCs w:val="18"/>
              </w:rPr>
              <w:t>--</w:t>
            </w:r>
          </w:p>
        </w:tc>
      </w:tr>
      <w:tr w:rsidR="00C73C1B" w:rsidRPr="00C73C1B" w:rsidTr="00D96D0E">
        <w:trPr>
          <w:cantSplit/>
          <w:trHeight w:val="397"/>
        </w:trPr>
        <w:tc>
          <w:tcPr>
            <w:tcW w:w="2428" w:type="dxa"/>
            <w:tcBorders>
              <w:top w:val="nil"/>
              <w:left w:val="nil"/>
              <w:bottom w:val="nil"/>
            </w:tcBorders>
            <w:vAlign w:val="center"/>
          </w:tcPr>
          <w:p w:rsidR="00C73C1B" w:rsidRPr="00C73C1B" w:rsidRDefault="00C73C1B" w:rsidP="00363C90">
            <w:pPr>
              <w:widowControl w:val="0"/>
              <w:overflowPunct/>
              <w:spacing w:beforeLines="35" w:before="126" w:afterLines="35" w:after="126"/>
              <w:ind w:firstLineChars="0" w:firstLine="0"/>
              <w:jc w:val="distribute"/>
              <w:rPr>
                <w:rFonts w:cs="Times New Roman"/>
                <w:color w:val="auto"/>
                <w:kern w:val="0"/>
                <w:sz w:val="22"/>
                <w:szCs w:val="20"/>
              </w:rPr>
            </w:pPr>
            <w:r w:rsidRPr="00C73C1B">
              <w:rPr>
                <w:rFonts w:cs="Times New Roman" w:hint="eastAsia"/>
                <w:b/>
                <w:color w:val="auto"/>
                <w:kern w:val="0"/>
                <w:sz w:val="22"/>
                <w:szCs w:val="20"/>
              </w:rPr>
              <w:t>業務外賸餘（短絀）</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143,002</w:t>
            </w:r>
          </w:p>
        </w:tc>
        <w:tc>
          <w:tcPr>
            <w:tcW w:w="132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w:t>
            </w:r>
          </w:p>
        </w:tc>
        <w:tc>
          <w:tcPr>
            <w:tcW w:w="1440"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143,002</w:t>
            </w:r>
          </w:p>
        </w:tc>
        <w:tc>
          <w:tcPr>
            <w:tcW w:w="1389" w:type="dxa"/>
            <w:tcBorders>
              <w:top w:val="nil"/>
              <w:bottom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noProof/>
                <w:color w:val="auto"/>
                <w:sz w:val="18"/>
                <w:szCs w:val="18"/>
              </w:rPr>
            </w:pPr>
            <w:r w:rsidRPr="00C73C1B">
              <w:rPr>
                <w:rFonts w:ascii="新細明體" w:eastAsia="新細明體" w:hAnsi="新細明體" w:cs="Times New Roman" w:hint="eastAsia"/>
                <w:b/>
                <w:noProof/>
                <w:color w:val="auto"/>
                <w:sz w:val="18"/>
                <w:szCs w:val="18"/>
              </w:rPr>
              <w:t>143,002</w:t>
            </w:r>
          </w:p>
        </w:tc>
        <w:tc>
          <w:tcPr>
            <w:tcW w:w="651" w:type="dxa"/>
            <w:tcBorders>
              <w:top w:val="nil"/>
              <w:bottom w:val="nil"/>
              <w:right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kern w:val="0"/>
                <w:sz w:val="18"/>
                <w:szCs w:val="18"/>
              </w:rPr>
            </w:pPr>
            <w:r w:rsidRPr="00C73C1B">
              <w:rPr>
                <w:rFonts w:ascii="新細明體" w:eastAsia="新細明體" w:hAnsi="新細明體" w:cs="Times New Roman" w:hint="eastAsia"/>
                <w:b/>
                <w:color w:val="auto"/>
                <w:kern w:val="0"/>
                <w:sz w:val="18"/>
                <w:szCs w:val="18"/>
              </w:rPr>
              <w:t>--</w:t>
            </w:r>
          </w:p>
        </w:tc>
      </w:tr>
      <w:tr w:rsidR="00C73C1B" w:rsidRPr="00C73C1B" w:rsidTr="00D96D0E">
        <w:trPr>
          <w:cantSplit/>
          <w:trHeight w:val="397"/>
        </w:trPr>
        <w:tc>
          <w:tcPr>
            <w:tcW w:w="2428" w:type="dxa"/>
            <w:tcBorders>
              <w:top w:val="nil"/>
              <w:left w:val="nil"/>
              <w:bottom w:val="single" w:sz="8" w:space="0" w:color="auto"/>
            </w:tcBorders>
            <w:vAlign w:val="center"/>
          </w:tcPr>
          <w:p w:rsidR="00C73C1B" w:rsidRPr="00C73C1B" w:rsidRDefault="00C73C1B" w:rsidP="00363C90">
            <w:pPr>
              <w:widowControl w:val="0"/>
              <w:overflowPunct/>
              <w:spacing w:beforeLines="35" w:before="126" w:afterLines="35" w:after="126"/>
              <w:ind w:firstLineChars="0" w:firstLine="0"/>
              <w:jc w:val="distribute"/>
              <w:rPr>
                <w:rFonts w:cs="Times New Roman"/>
                <w:color w:val="auto"/>
                <w:kern w:val="0"/>
                <w:sz w:val="22"/>
                <w:szCs w:val="20"/>
              </w:rPr>
            </w:pPr>
            <w:r w:rsidRPr="00C73C1B">
              <w:rPr>
                <w:rFonts w:cs="Times New Roman" w:hint="eastAsia"/>
                <w:b/>
                <w:color w:val="auto"/>
                <w:kern w:val="0"/>
                <w:sz w:val="22"/>
                <w:szCs w:val="20"/>
              </w:rPr>
              <w:t>本期賸餘（短絀）</w:t>
            </w:r>
          </w:p>
        </w:tc>
        <w:tc>
          <w:tcPr>
            <w:tcW w:w="1320" w:type="dxa"/>
            <w:tcBorders>
              <w:top w:val="nil"/>
              <w:bottom w:val="single" w:sz="8" w:space="0" w:color="auto"/>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34,599,000</w:t>
            </w:r>
          </w:p>
        </w:tc>
        <w:tc>
          <w:tcPr>
            <w:tcW w:w="1440" w:type="dxa"/>
            <w:tcBorders>
              <w:top w:val="nil"/>
              <w:bottom w:val="single" w:sz="8" w:space="0" w:color="auto"/>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39,772,725</w:t>
            </w:r>
          </w:p>
        </w:tc>
        <w:tc>
          <w:tcPr>
            <w:tcW w:w="1320" w:type="dxa"/>
            <w:tcBorders>
              <w:top w:val="nil"/>
              <w:bottom w:val="single" w:sz="8" w:space="0" w:color="auto"/>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w:t>
            </w:r>
          </w:p>
        </w:tc>
        <w:tc>
          <w:tcPr>
            <w:tcW w:w="1440" w:type="dxa"/>
            <w:tcBorders>
              <w:top w:val="nil"/>
              <w:bottom w:val="single" w:sz="8" w:space="0" w:color="auto"/>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73C1B">
              <w:rPr>
                <w:rFonts w:ascii="新細明體" w:eastAsia="新細明體" w:hAnsi="新細明體" w:cs="Times New Roman" w:hint="eastAsia"/>
                <w:b/>
                <w:color w:val="auto"/>
                <w:sz w:val="18"/>
                <w:szCs w:val="18"/>
              </w:rPr>
              <w:t>39,772,725</w:t>
            </w:r>
          </w:p>
        </w:tc>
        <w:tc>
          <w:tcPr>
            <w:tcW w:w="1389" w:type="dxa"/>
            <w:tcBorders>
              <w:top w:val="nil"/>
              <w:bottom w:val="single" w:sz="8" w:space="0" w:color="auto"/>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noProof/>
                <w:color w:val="auto"/>
                <w:sz w:val="18"/>
                <w:szCs w:val="18"/>
              </w:rPr>
            </w:pPr>
            <w:r w:rsidRPr="00C73C1B">
              <w:rPr>
                <w:rFonts w:ascii="新細明體" w:eastAsia="新細明體" w:hAnsi="新細明體" w:cs="Times New Roman" w:hint="eastAsia"/>
                <w:b/>
                <w:noProof/>
                <w:color w:val="auto"/>
                <w:sz w:val="18"/>
                <w:szCs w:val="18"/>
              </w:rPr>
              <w:t>5,173,725</w:t>
            </w:r>
          </w:p>
        </w:tc>
        <w:tc>
          <w:tcPr>
            <w:tcW w:w="651" w:type="dxa"/>
            <w:tcBorders>
              <w:top w:val="nil"/>
              <w:bottom w:val="single" w:sz="8" w:space="0" w:color="auto"/>
              <w:right w:val="nil"/>
            </w:tcBorders>
            <w:vAlign w:val="center"/>
          </w:tcPr>
          <w:p w:rsidR="00C73C1B" w:rsidRPr="00C73C1B" w:rsidRDefault="00C73C1B" w:rsidP="00363C90">
            <w:pPr>
              <w:widowControl w:val="0"/>
              <w:overflowPunct/>
              <w:spacing w:beforeLines="35" w:before="126" w:afterLines="35" w:after="126"/>
              <w:ind w:firstLineChars="0" w:firstLine="0"/>
              <w:jc w:val="right"/>
              <w:rPr>
                <w:rFonts w:ascii="新細明體" w:eastAsia="新細明體" w:hAnsi="新細明體" w:cs="Times New Roman"/>
                <w:color w:val="auto"/>
                <w:kern w:val="0"/>
                <w:sz w:val="18"/>
                <w:szCs w:val="18"/>
              </w:rPr>
            </w:pPr>
            <w:r w:rsidRPr="00C73C1B">
              <w:rPr>
                <w:rFonts w:ascii="新細明體" w:eastAsia="新細明體" w:hAnsi="新細明體" w:cs="Times New Roman" w:hint="eastAsia"/>
                <w:b/>
                <w:color w:val="auto"/>
                <w:kern w:val="0"/>
                <w:sz w:val="18"/>
                <w:szCs w:val="18"/>
              </w:rPr>
              <w:t>14.95</w:t>
            </w:r>
          </w:p>
        </w:tc>
      </w:tr>
    </w:tbl>
    <w:p w:rsidR="00C372ED" w:rsidRDefault="00C372ED" w:rsidP="00835106">
      <w:pPr>
        <w:pStyle w:val="3T010216P"/>
        <w:spacing w:beforeLines="35" w:before="126"/>
      </w:pPr>
    </w:p>
    <w:p w:rsidR="00C372ED" w:rsidRPr="000F3733" w:rsidRDefault="00C372ED" w:rsidP="000F3733">
      <w:pPr>
        <w:pStyle w:val="3T010116P"/>
        <w:rPr>
          <w:spacing w:val="0"/>
        </w:rPr>
      </w:pPr>
      <w:r w:rsidRPr="000F3733">
        <w:rPr>
          <w:rFonts w:hint="eastAsia"/>
          <w:spacing w:val="0"/>
        </w:rPr>
        <w:t xml:space="preserve">　實施平均地權基金餘絀撥補審定表　</w:t>
      </w:r>
    </w:p>
    <w:p w:rsidR="00C372ED" w:rsidRDefault="00C372ED" w:rsidP="00C372ED">
      <w:pPr>
        <w:pStyle w:val="3T0201"/>
        <w:spacing w:beforeLines="0" w:afterLines="0"/>
      </w:pPr>
      <w:r w:rsidRPr="005D45A7">
        <w:rPr>
          <w:rFonts w:hint="eastAsia"/>
        </w:rPr>
        <w:t>中華民國1</w:t>
      </w:r>
      <w:r>
        <w:rPr>
          <w:rFonts w:hint="eastAsia"/>
        </w:rPr>
        <w:t>11</w:t>
      </w:r>
      <w:r w:rsidRPr="005D45A7">
        <w:rPr>
          <w:rFonts w:hint="eastAsia"/>
        </w:rPr>
        <w:t>年度</w:t>
      </w:r>
      <w:r w:rsidRPr="005D45A7">
        <w:tab/>
      </w:r>
      <w:r w:rsidRPr="005D45A7">
        <w:rPr>
          <w:rFonts w:hint="eastAsia"/>
          <w:spacing w:val="-20"/>
          <w:kern w:val="0"/>
        </w:rPr>
        <w:t>單位：新臺幣元</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1440"/>
        <w:gridCol w:w="1320"/>
        <w:gridCol w:w="1440"/>
        <w:gridCol w:w="1320"/>
        <w:gridCol w:w="1440"/>
        <w:gridCol w:w="567"/>
      </w:tblGrid>
      <w:tr w:rsidR="00C372ED" w:rsidRPr="00C372ED" w:rsidTr="005970D7">
        <w:trPr>
          <w:cantSplit/>
          <w:trHeight w:val="380"/>
          <w:tblHeader/>
        </w:trPr>
        <w:tc>
          <w:tcPr>
            <w:tcW w:w="2428" w:type="dxa"/>
            <w:vMerge w:val="restart"/>
            <w:tcBorders>
              <w:top w:val="single" w:sz="8" w:space="0" w:color="auto"/>
              <w:left w:val="nil"/>
              <w:bottom w:val="nil"/>
            </w:tcBorders>
            <w:vAlign w:val="center"/>
          </w:tcPr>
          <w:p w:rsidR="00C372ED" w:rsidRPr="00C372ED" w:rsidRDefault="00C372ED" w:rsidP="005970D7">
            <w:pPr>
              <w:widowControl w:val="0"/>
              <w:overflowPunct/>
              <w:spacing w:line="240" w:lineRule="exact"/>
              <w:ind w:left="113" w:right="113" w:firstLineChars="0" w:firstLine="0"/>
              <w:jc w:val="distribute"/>
              <w:rPr>
                <w:rFonts w:ascii="Times New Roman" w:hAnsi="Times New Roman" w:cs="Times New Roman"/>
                <w:color w:val="auto"/>
                <w:szCs w:val="20"/>
              </w:rPr>
            </w:pPr>
            <w:r w:rsidRPr="00C372ED">
              <w:rPr>
                <w:rFonts w:ascii="Times New Roman" w:hAnsi="Times New Roman" w:cs="Times New Roman" w:hint="eastAsia"/>
                <w:color w:val="auto"/>
                <w:szCs w:val="20"/>
              </w:rPr>
              <w:t>項目</w:t>
            </w:r>
          </w:p>
        </w:tc>
        <w:tc>
          <w:tcPr>
            <w:tcW w:w="1440" w:type="dxa"/>
            <w:vMerge w:val="restart"/>
            <w:tcBorders>
              <w:top w:val="single" w:sz="8" w:space="0" w:color="auto"/>
            </w:tcBorders>
            <w:vAlign w:val="center"/>
          </w:tcPr>
          <w:p w:rsidR="00C372ED" w:rsidRPr="00C372ED" w:rsidRDefault="00C372ED" w:rsidP="005970D7">
            <w:pPr>
              <w:widowControl w:val="0"/>
              <w:overflowPunct/>
              <w:spacing w:line="240" w:lineRule="exact"/>
              <w:ind w:left="113" w:right="113" w:firstLineChars="0" w:firstLine="0"/>
              <w:jc w:val="distribute"/>
              <w:rPr>
                <w:rFonts w:ascii="Times New Roman" w:hAnsi="Times New Roman" w:cs="Times New Roman"/>
                <w:color w:val="auto"/>
                <w:szCs w:val="20"/>
              </w:rPr>
            </w:pPr>
            <w:r w:rsidRPr="00C372ED">
              <w:rPr>
                <w:rFonts w:ascii="Times New Roman" w:hAnsi="Times New Roman" w:cs="Times New Roman" w:hint="eastAsia"/>
                <w:color w:val="auto"/>
                <w:szCs w:val="20"/>
              </w:rPr>
              <w:t>預算數</w:t>
            </w:r>
          </w:p>
        </w:tc>
        <w:tc>
          <w:tcPr>
            <w:tcW w:w="1320" w:type="dxa"/>
            <w:vMerge w:val="restart"/>
            <w:tcBorders>
              <w:top w:val="single" w:sz="8" w:space="0" w:color="auto"/>
            </w:tcBorders>
            <w:vAlign w:val="center"/>
          </w:tcPr>
          <w:p w:rsidR="00C372ED" w:rsidRPr="00C372ED" w:rsidRDefault="00C372ED" w:rsidP="005970D7">
            <w:pPr>
              <w:widowControl w:val="0"/>
              <w:overflowPunct/>
              <w:spacing w:line="240" w:lineRule="exact"/>
              <w:ind w:left="113" w:right="113" w:firstLineChars="0" w:firstLine="0"/>
              <w:jc w:val="distribute"/>
              <w:rPr>
                <w:rFonts w:ascii="Times New Roman" w:hAnsi="Times New Roman" w:cs="Times New Roman"/>
                <w:color w:val="auto"/>
                <w:spacing w:val="-20"/>
                <w:szCs w:val="20"/>
              </w:rPr>
            </w:pPr>
            <w:r w:rsidRPr="00C372ED">
              <w:rPr>
                <w:rFonts w:ascii="Times New Roman" w:hAnsi="Times New Roman" w:cs="Times New Roman" w:hint="eastAsia"/>
                <w:color w:val="auto"/>
                <w:spacing w:val="-20"/>
                <w:szCs w:val="20"/>
              </w:rPr>
              <w:t>決算數</w:t>
            </w:r>
          </w:p>
        </w:tc>
        <w:tc>
          <w:tcPr>
            <w:tcW w:w="1440" w:type="dxa"/>
            <w:vMerge w:val="restart"/>
            <w:tcBorders>
              <w:top w:val="single" w:sz="8" w:space="0" w:color="auto"/>
              <w:bottom w:val="nil"/>
            </w:tcBorders>
            <w:vAlign w:val="center"/>
          </w:tcPr>
          <w:p w:rsidR="00C372ED" w:rsidRPr="00C372ED" w:rsidRDefault="00C372ED" w:rsidP="005970D7">
            <w:pPr>
              <w:widowControl w:val="0"/>
              <w:overflowPunct/>
              <w:spacing w:line="240" w:lineRule="exact"/>
              <w:ind w:firstLineChars="0" w:firstLine="0"/>
              <w:jc w:val="distribute"/>
              <w:rPr>
                <w:rFonts w:ascii="Times New Roman" w:hAnsi="Times New Roman" w:cs="Times New Roman"/>
                <w:color w:val="auto"/>
                <w:spacing w:val="-30"/>
                <w:szCs w:val="20"/>
              </w:rPr>
            </w:pPr>
            <w:r w:rsidRPr="00C372ED">
              <w:rPr>
                <w:rFonts w:cs="Times New Roman" w:hint="eastAsia"/>
                <w:bCs/>
                <w:color w:val="auto"/>
                <w:szCs w:val="20"/>
              </w:rPr>
              <w:t>修正數</w:t>
            </w:r>
          </w:p>
        </w:tc>
        <w:tc>
          <w:tcPr>
            <w:tcW w:w="1320" w:type="dxa"/>
            <w:vMerge w:val="restart"/>
            <w:tcBorders>
              <w:top w:val="single" w:sz="8" w:space="0" w:color="auto"/>
            </w:tcBorders>
            <w:vAlign w:val="center"/>
          </w:tcPr>
          <w:p w:rsidR="00C372ED" w:rsidRPr="00C372ED" w:rsidRDefault="00C372ED" w:rsidP="005970D7">
            <w:pPr>
              <w:widowControl w:val="0"/>
              <w:overflowPunct/>
              <w:spacing w:line="240" w:lineRule="exact"/>
              <w:ind w:firstLineChars="11" w:firstLine="24"/>
              <w:jc w:val="distribute"/>
              <w:rPr>
                <w:rFonts w:ascii="Times New Roman" w:hAnsi="Times New Roman" w:cs="Times New Roman"/>
                <w:color w:val="auto"/>
                <w:spacing w:val="-10"/>
                <w:szCs w:val="20"/>
              </w:rPr>
            </w:pPr>
            <w:r w:rsidRPr="00C372ED">
              <w:rPr>
                <w:rFonts w:ascii="Times New Roman" w:hAnsi="Times New Roman" w:cs="Times New Roman" w:hint="eastAsia"/>
                <w:color w:val="auto"/>
                <w:spacing w:val="-10"/>
                <w:szCs w:val="20"/>
              </w:rPr>
              <w:t>決算審定數</w:t>
            </w:r>
          </w:p>
        </w:tc>
        <w:tc>
          <w:tcPr>
            <w:tcW w:w="2007" w:type="dxa"/>
            <w:gridSpan w:val="2"/>
            <w:tcBorders>
              <w:top w:val="single" w:sz="8" w:space="0" w:color="auto"/>
              <w:bottom w:val="nil"/>
              <w:right w:val="nil"/>
            </w:tcBorders>
            <w:vAlign w:val="center"/>
          </w:tcPr>
          <w:p w:rsidR="00C372ED" w:rsidRPr="00C372ED" w:rsidRDefault="00C372ED" w:rsidP="005970D7">
            <w:pPr>
              <w:widowControl w:val="0"/>
              <w:overflowPunct/>
              <w:spacing w:line="240" w:lineRule="exact"/>
              <w:ind w:firstLineChars="0" w:firstLine="0"/>
              <w:jc w:val="distribute"/>
              <w:rPr>
                <w:rFonts w:cs="Times New Roman"/>
                <w:color w:val="auto"/>
                <w:szCs w:val="20"/>
              </w:rPr>
            </w:pPr>
            <w:r w:rsidRPr="00C372ED">
              <w:rPr>
                <w:rFonts w:cs="Times New Roman" w:hint="eastAsia"/>
                <w:color w:val="auto"/>
                <w:szCs w:val="20"/>
              </w:rPr>
              <w:t>審定數與預算數</w:t>
            </w:r>
          </w:p>
          <w:p w:rsidR="00C372ED" w:rsidRPr="00C372ED" w:rsidRDefault="00C372ED" w:rsidP="005970D7">
            <w:pPr>
              <w:widowControl w:val="0"/>
              <w:overflowPunct/>
              <w:spacing w:line="240" w:lineRule="exact"/>
              <w:ind w:firstLineChars="0" w:firstLine="0"/>
              <w:jc w:val="distribute"/>
              <w:rPr>
                <w:rFonts w:cs="Times New Roman"/>
                <w:color w:val="auto"/>
                <w:szCs w:val="20"/>
              </w:rPr>
            </w:pPr>
            <w:r w:rsidRPr="00C372ED">
              <w:rPr>
                <w:rFonts w:cs="Times New Roman" w:hint="eastAsia"/>
                <w:color w:val="auto"/>
                <w:szCs w:val="20"/>
              </w:rPr>
              <w:t>比較增減</w:t>
            </w:r>
          </w:p>
        </w:tc>
      </w:tr>
      <w:tr w:rsidR="00834541" w:rsidRPr="00C372ED" w:rsidTr="005970D7">
        <w:trPr>
          <w:cantSplit/>
          <w:trHeight w:val="380"/>
          <w:tblHeader/>
        </w:trPr>
        <w:tc>
          <w:tcPr>
            <w:tcW w:w="2428" w:type="dxa"/>
            <w:vMerge/>
            <w:tcBorders>
              <w:top w:val="nil"/>
              <w:left w:val="nil"/>
              <w:bottom w:val="single" w:sz="8" w:space="0" w:color="auto"/>
            </w:tcBorders>
            <w:vAlign w:val="center"/>
          </w:tcPr>
          <w:p w:rsidR="00834541" w:rsidRPr="00C372ED" w:rsidRDefault="00834541" w:rsidP="005970D7">
            <w:pPr>
              <w:widowControl w:val="0"/>
              <w:overflowPunct/>
              <w:spacing w:line="240" w:lineRule="exact"/>
              <w:ind w:left="113" w:right="113" w:firstLineChars="0" w:firstLine="0"/>
              <w:jc w:val="distribute"/>
              <w:rPr>
                <w:rFonts w:ascii="Times New Roman" w:hAnsi="Times New Roman" w:cs="Times New Roman"/>
                <w:color w:val="auto"/>
                <w:szCs w:val="20"/>
              </w:rPr>
            </w:pPr>
          </w:p>
        </w:tc>
        <w:tc>
          <w:tcPr>
            <w:tcW w:w="1440" w:type="dxa"/>
            <w:vMerge/>
            <w:tcBorders>
              <w:bottom w:val="single" w:sz="8" w:space="0" w:color="auto"/>
            </w:tcBorders>
            <w:vAlign w:val="center"/>
          </w:tcPr>
          <w:p w:rsidR="00834541" w:rsidRPr="00C372ED" w:rsidRDefault="00834541" w:rsidP="005970D7">
            <w:pPr>
              <w:widowControl w:val="0"/>
              <w:overflowPunct/>
              <w:spacing w:line="240" w:lineRule="exact"/>
              <w:ind w:left="113" w:right="113" w:firstLineChars="0" w:firstLine="0"/>
              <w:jc w:val="distribute"/>
              <w:rPr>
                <w:rFonts w:ascii="Times New Roman" w:hAnsi="Times New Roman" w:cs="Times New Roman"/>
                <w:color w:val="auto"/>
                <w:szCs w:val="20"/>
              </w:rPr>
            </w:pPr>
          </w:p>
        </w:tc>
        <w:tc>
          <w:tcPr>
            <w:tcW w:w="1320" w:type="dxa"/>
            <w:vMerge/>
            <w:tcBorders>
              <w:bottom w:val="single" w:sz="8" w:space="0" w:color="auto"/>
            </w:tcBorders>
            <w:vAlign w:val="center"/>
          </w:tcPr>
          <w:p w:rsidR="00834541" w:rsidRPr="00C372ED" w:rsidRDefault="00834541" w:rsidP="005970D7">
            <w:pPr>
              <w:widowControl w:val="0"/>
              <w:overflowPunct/>
              <w:spacing w:line="240" w:lineRule="exact"/>
              <w:ind w:left="113" w:right="113" w:firstLineChars="0" w:firstLine="0"/>
              <w:jc w:val="distribute"/>
              <w:rPr>
                <w:rFonts w:ascii="Times New Roman" w:hAnsi="Times New Roman" w:cs="Times New Roman"/>
                <w:color w:val="auto"/>
                <w:szCs w:val="20"/>
              </w:rPr>
            </w:pPr>
          </w:p>
        </w:tc>
        <w:tc>
          <w:tcPr>
            <w:tcW w:w="1440" w:type="dxa"/>
            <w:vMerge/>
            <w:tcBorders>
              <w:top w:val="nil"/>
              <w:bottom w:val="single" w:sz="8" w:space="0" w:color="auto"/>
            </w:tcBorders>
            <w:vAlign w:val="center"/>
          </w:tcPr>
          <w:p w:rsidR="00834541" w:rsidRPr="00C372ED" w:rsidRDefault="00834541" w:rsidP="005970D7">
            <w:pPr>
              <w:widowControl w:val="0"/>
              <w:overflowPunct/>
              <w:spacing w:line="240" w:lineRule="exact"/>
              <w:ind w:left="113" w:right="113" w:firstLineChars="0" w:firstLine="0"/>
              <w:jc w:val="distribute"/>
              <w:rPr>
                <w:rFonts w:ascii="Times New Roman" w:hAnsi="Times New Roman" w:cs="Times New Roman"/>
                <w:color w:val="auto"/>
                <w:szCs w:val="20"/>
              </w:rPr>
            </w:pPr>
          </w:p>
        </w:tc>
        <w:tc>
          <w:tcPr>
            <w:tcW w:w="1320" w:type="dxa"/>
            <w:vMerge/>
            <w:tcBorders>
              <w:bottom w:val="single" w:sz="8" w:space="0" w:color="auto"/>
            </w:tcBorders>
            <w:vAlign w:val="center"/>
          </w:tcPr>
          <w:p w:rsidR="00834541" w:rsidRPr="00C372ED" w:rsidRDefault="00834541" w:rsidP="005970D7">
            <w:pPr>
              <w:widowControl w:val="0"/>
              <w:overflowPunct/>
              <w:spacing w:line="240" w:lineRule="exact"/>
              <w:ind w:left="113" w:right="113" w:firstLineChars="0" w:firstLine="0"/>
              <w:jc w:val="distribute"/>
              <w:rPr>
                <w:rFonts w:ascii="Times New Roman" w:hAnsi="Times New Roman" w:cs="Times New Roman"/>
                <w:color w:val="auto"/>
                <w:szCs w:val="20"/>
              </w:rPr>
            </w:pPr>
          </w:p>
        </w:tc>
        <w:tc>
          <w:tcPr>
            <w:tcW w:w="1440" w:type="dxa"/>
            <w:tcBorders>
              <w:bottom w:val="single" w:sz="8" w:space="0" w:color="auto"/>
            </w:tcBorders>
            <w:vAlign w:val="center"/>
          </w:tcPr>
          <w:p w:rsidR="00834541" w:rsidRPr="00C73C1B" w:rsidRDefault="00834541" w:rsidP="005970D7">
            <w:pPr>
              <w:widowControl w:val="0"/>
              <w:overflowPunct/>
              <w:spacing w:line="240" w:lineRule="exact"/>
              <w:ind w:firstLineChars="0" w:firstLine="0"/>
              <w:jc w:val="distribute"/>
              <w:rPr>
                <w:rFonts w:cs="Times New Roman"/>
                <w:color w:val="auto"/>
                <w:szCs w:val="20"/>
              </w:rPr>
            </w:pPr>
            <w:r w:rsidRPr="00C73C1B">
              <w:rPr>
                <w:rFonts w:cs="Times New Roman" w:hint="eastAsia"/>
                <w:color w:val="auto"/>
                <w:szCs w:val="20"/>
              </w:rPr>
              <w:t>金額</w:t>
            </w:r>
          </w:p>
        </w:tc>
        <w:tc>
          <w:tcPr>
            <w:tcW w:w="567" w:type="dxa"/>
            <w:tcBorders>
              <w:bottom w:val="single" w:sz="8" w:space="0" w:color="auto"/>
              <w:right w:val="nil"/>
            </w:tcBorders>
            <w:vAlign w:val="center"/>
          </w:tcPr>
          <w:p w:rsidR="00834541" w:rsidRPr="00C372ED" w:rsidRDefault="00834541" w:rsidP="005970D7">
            <w:pPr>
              <w:widowControl w:val="0"/>
              <w:overflowPunct/>
              <w:spacing w:line="240" w:lineRule="exact"/>
              <w:ind w:firstLineChars="0" w:firstLine="0"/>
              <w:jc w:val="center"/>
              <w:rPr>
                <w:rFonts w:cs="Times New Roman"/>
                <w:color w:val="auto"/>
                <w:szCs w:val="20"/>
              </w:rPr>
            </w:pPr>
            <w:r w:rsidRPr="00C372ED">
              <w:rPr>
                <w:rFonts w:cs="Times New Roman" w:hint="eastAsia"/>
                <w:color w:val="auto"/>
                <w:sz w:val="28"/>
                <w:szCs w:val="20"/>
              </w:rPr>
              <w:t>％</w:t>
            </w:r>
          </w:p>
        </w:tc>
      </w:tr>
      <w:tr w:rsidR="00C372ED" w:rsidRPr="00C372ED" w:rsidTr="005970D7">
        <w:trPr>
          <w:cantSplit/>
          <w:trHeight w:val="699"/>
        </w:trPr>
        <w:tc>
          <w:tcPr>
            <w:tcW w:w="2428" w:type="dxa"/>
            <w:tcBorders>
              <w:top w:val="nil"/>
              <w:left w:val="nil"/>
              <w:bottom w:val="nil"/>
            </w:tcBorders>
            <w:vAlign w:val="center"/>
          </w:tcPr>
          <w:p w:rsidR="00C372ED" w:rsidRPr="00C372ED" w:rsidRDefault="00C372ED" w:rsidP="00363C90">
            <w:pPr>
              <w:widowControl w:val="0"/>
              <w:overflowPunct/>
              <w:spacing w:beforeLines="35" w:before="126" w:afterLines="35" w:after="126"/>
              <w:ind w:firstLineChars="0" w:firstLine="0"/>
              <w:jc w:val="distribute"/>
              <w:rPr>
                <w:rFonts w:cs="Times New Roman"/>
                <w:color w:val="auto"/>
                <w:kern w:val="0"/>
                <w:sz w:val="22"/>
                <w:szCs w:val="20"/>
              </w:rPr>
            </w:pPr>
            <w:r w:rsidRPr="00C372ED">
              <w:rPr>
                <w:rFonts w:cs="Times New Roman"/>
                <w:b/>
                <w:color w:val="auto"/>
                <w:kern w:val="0"/>
                <w:sz w:val="22"/>
                <w:szCs w:val="20"/>
              </w:rPr>
              <w:t>賸餘之部</w:t>
            </w:r>
          </w:p>
        </w:tc>
        <w:tc>
          <w:tcPr>
            <w:tcW w:w="1440" w:type="dxa"/>
            <w:tcBorders>
              <w:top w:val="nil"/>
              <w:bottom w:val="nil"/>
            </w:tcBorders>
            <w:vAlign w:val="center"/>
          </w:tcPr>
          <w:p w:rsidR="00C372ED" w:rsidRPr="00C372ED" w:rsidRDefault="00C372ED"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372ED">
              <w:rPr>
                <w:rFonts w:ascii="新細明體" w:eastAsia="新細明體" w:hAnsi="新細明體" w:cs="Times New Roman"/>
                <w:b/>
                <w:color w:val="auto"/>
                <w:sz w:val="18"/>
                <w:szCs w:val="18"/>
              </w:rPr>
              <w:t>34,599,000</w:t>
            </w:r>
          </w:p>
        </w:tc>
        <w:tc>
          <w:tcPr>
            <w:tcW w:w="1320" w:type="dxa"/>
            <w:tcBorders>
              <w:top w:val="nil"/>
              <w:bottom w:val="nil"/>
            </w:tcBorders>
            <w:vAlign w:val="center"/>
          </w:tcPr>
          <w:p w:rsidR="00C372ED" w:rsidRPr="00C372ED" w:rsidRDefault="00C372ED"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372ED">
              <w:rPr>
                <w:rFonts w:ascii="新細明體" w:eastAsia="新細明體" w:hAnsi="新細明體" w:cs="Times New Roman"/>
                <w:b/>
                <w:color w:val="auto"/>
                <w:sz w:val="18"/>
                <w:szCs w:val="18"/>
              </w:rPr>
              <w:t>39,772,725</w:t>
            </w:r>
          </w:p>
        </w:tc>
        <w:tc>
          <w:tcPr>
            <w:tcW w:w="1440" w:type="dxa"/>
            <w:tcBorders>
              <w:top w:val="nil"/>
              <w:bottom w:val="nil"/>
            </w:tcBorders>
            <w:vAlign w:val="center"/>
          </w:tcPr>
          <w:p w:rsidR="00C372ED" w:rsidRPr="00C372ED" w:rsidRDefault="00C372ED"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372ED">
              <w:rPr>
                <w:rFonts w:ascii="新細明體" w:eastAsia="新細明體" w:hAnsi="新細明體" w:cs="Times New Roman"/>
                <w:b/>
                <w:color w:val="auto"/>
                <w:sz w:val="18"/>
                <w:szCs w:val="18"/>
              </w:rPr>
              <w:t>－</w:t>
            </w:r>
          </w:p>
        </w:tc>
        <w:tc>
          <w:tcPr>
            <w:tcW w:w="1320" w:type="dxa"/>
            <w:tcBorders>
              <w:top w:val="nil"/>
              <w:bottom w:val="nil"/>
            </w:tcBorders>
            <w:vAlign w:val="center"/>
          </w:tcPr>
          <w:p w:rsidR="00C372ED" w:rsidRPr="00C372ED" w:rsidRDefault="00C372ED"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372ED">
              <w:rPr>
                <w:rFonts w:ascii="新細明體" w:eastAsia="新細明體" w:hAnsi="新細明體" w:cs="Times New Roman"/>
                <w:b/>
                <w:color w:val="auto"/>
                <w:sz w:val="18"/>
                <w:szCs w:val="18"/>
              </w:rPr>
              <w:t>39,772,725</w:t>
            </w:r>
          </w:p>
        </w:tc>
        <w:tc>
          <w:tcPr>
            <w:tcW w:w="1440" w:type="dxa"/>
            <w:tcBorders>
              <w:top w:val="nil"/>
              <w:bottom w:val="nil"/>
            </w:tcBorders>
            <w:vAlign w:val="center"/>
          </w:tcPr>
          <w:p w:rsidR="00C372ED" w:rsidRPr="00C372ED" w:rsidRDefault="00C372ED"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372ED">
              <w:rPr>
                <w:rFonts w:ascii="新細明體" w:eastAsia="新細明體" w:hAnsi="新細明體" w:cs="Times New Roman"/>
                <w:b/>
                <w:color w:val="auto"/>
                <w:sz w:val="18"/>
                <w:szCs w:val="18"/>
              </w:rPr>
              <w:t>5,173,725</w:t>
            </w:r>
          </w:p>
        </w:tc>
        <w:tc>
          <w:tcPr>
            <w:tcW w:w="567" w:type="dxa"/>
            <w:tcBorders>
              <w:top w:val="nil"/>
              <w:bottom w:val="nil"/>
              <w:right w:val="nil"/>
            </w:tcBorders>
            <w:vAlign w:val="center"/>
          </w:tcPr>
          <w:p w:rsidR="00C372ED" w:rsidRPr="00C372ED" w:rsidRDefault="00C372ED"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372ED">
              <w:rPr>
                <w:rFonts w:ascii="新細明體" w:eastAsia="新細明體" w:hAnsi="新細明體" w:cs="Times New Roman"/>
                <w:b/>
                <w:color w:val="auto"/>
                <w:sz w:val="18"/>
                <w:szCs w:val="18"/>
              </w:rPr>
              <w:t>14.95</w:t>
            </w:r>
          </w:p>
        </w:tc>
      </w:tr>
      <w:tr w:rsidR="00C372ED" w:rsidRPr="00C372ED" w:rsidTr="005970D7">
        <w:trPr>
          <w:cantSplit/>
          <w:trHeight w:val="699"/>
        </w:trPr>
        <w:tc>
          <w:tcPr>
            <w:tcW w:w="2428" w:type="dxa"/>
            <w:tcBorders>
              <w:top w:val="nil"/>
              <w:left w:val="nil"/>
              <w:bottom w:val="nil"/>
            </w:tcBorders>
            <w:vAlign w:val="center"/>
          </w:tcPr>
          <w:p w:rsidR="00C372ED" w:rsidRPr="00C372ED" w:rsidRDefault="00C372ED" w:rsidP="00363C90">
            <w:pPr>
              <w:widowControl w:val="0"/>
              <w:overflowPunct/>
              <w:spacing w:beforeLines="35" w:before="126" w:afterLines="35" w:after="126"/>
              <w:ind w:leftChars="100" w:left="240" w:firstLineChars="0" w:firstLine="0"/>
              <w:jc w:val="distribute"/>
              <w:rPr>
                <w:rFonts w:cs="Times New Roman"/>
                <w:color w:val="auto"/>
                <w:kern w:val="0"/>
                <w:sz w:val="22"/>
                <w:szCs w:val="20"/>
              </w:rPr>
            </w:pPr>
            <w:r w:rsidRPr="00C372ED">
              <w:rPr>
                <w:rFonts w:cs="Times New Roman"/>
                <w:color w:val="auto"/>
                <w:kern w:val="0"/>
                <w:sz w:val="22"/>
                <w:szCs w:val="20"/>
              </w:rPr>
              <w:t>本期賸餘</w:t>
            </w:r>
          </w:p>
        </w:tc>
        <w:tc>
          <w:tcPr>
            <w:tcW w:w="1440" w:type="dxa"/>
            <w:tcBorders>
              <w:top w:val="nil"/>
              <w:bottom w:val="nil"/>
            </w:tcBorders>
            <w:vAlign w:val="center"/>
          </w:tcPr>
          <w:p w:rsidR="00C372ED" w:rsidRPr="00C372ED" w:rsidRDefault="00C372ED"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372ED">
              <w:rPr>
                <w:rFonts w:ascii="新細明體" w:eastAsia="新細明體" w:hAnsi="新細明體" w:cs="Times New Roman"/>
                <w:color w:val="auto"/>
                <w:sz w:val="18"/>
                <w:szCs w:val="18"/>
              </w:rPr>
              <w:t>34,599,000</w:t>
            </w:r>
          </w:p>
        </w:tc>
        <w:tc>
          <w:tcPr>
            <w:tcW w:w="1320" w:type="dxa"/>
            <w:tcBorders>
              <w:top w:val="nil"/>
              <w:bottom w:val="nil"/>
            </w:tcBorders>
            <w:vAlign w:val="center"/>
          </w:tcPr>
          <w:p w:rsidR="00C372ED" w:rsidRPr="00C372ED" w:rsidRDefault="00C372ED"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372ED">
              <w:rPr>
                <w:rFonts w:ascii="新細明體" w:eastAsia="新細明體" w:hAnsi="新細明體" w:cs="Times New Roman"/>
                <w:color w:val="auto"/>
                <w:sz w:val="18"/>
                <w:szCs w:val="18"/>
              </w:rPr>
              <w:t>39,772,725</w:t>
            </w:r>
          </w:p>
        </w:tc>
        <w:tc>
          <w:tcPr>
            <w:tcW w:w="1440" w:type="dxa"/>
            <w:tcBorders>
              <w:top w:val="nil"/>
              <w:bottom w:val="nil"/>
            </w:tcBorders>
            <w:vAlign w:val="center"/>
          </w:tcPr>
          <w:p w:rsidR="00C372ED" w:rsidRPr="00C372ED" w:rsidRDefault="00C372ED"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372ED">
              <w:rPr>
                <w:rFonts w:ascii="新細明體" w:eastAsia="新細明體" w:hAnsi="新細明體" w:cs="Times New Roman"/>
                <w:color w:val="auto"/>
                <w:sz w:val="18"/>
                <w:szCs w:val="18"/>
              </w:rPr>
              <w:t>－</w:t>
            </w:r>
          </w:p>
        </w:tc>
        <w:tc>
          <w:tcPr>
            <w:tcW w:w="1320" w:type="dxa"/>
            <w:tcBorders>
              <w:top w:val="nil"/>
              <w:bottom w:val="nil"/>
            </w:tcBorders>
            <w:vAlign w:val="center"/>
          </w:tcPr>
          <w:p w:rsidR="00C372ED" w:rsidRPr="00C372ED" w:rsidRDefault="00C372ED"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372ED">
              <w:rPr>
                <w:rFonts w:ascii="新細明體" w:eastAsia="新細明體" w:hAnsi="新細明體" w:cs="Times New Roman"/>
                <w:color w:val="auto"/>
                <w:sz w:val="18"/>
                <w:szCs w:val="18"/>
              </w:rPr>
              <w:t>39,772,725</w:t>
            </w:r>
          </w:p>
        </w:tc>
        <w:tc>
          <w:tcPr>
            <w:tcW w:w="1440" w:type="dxa"/>
            <w:tcBorders>
              <w:top w:val="nil"/>
              <w:bottom w:val="nil"/>
            </w:tcBorders>
            <w:vAlign w:val="center"/>
          </w:tcPr>
          <w:p w:rsidR="00C372ED" w:rsidRPr="00C372ED" w:rsidRDefault="00C372ED"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372ED">
              <w:rPr>
                <w:rFonts w:ascii="新細明體" w:eastAsia="新細明體" w:hAnsi="新細明體" w:cs="Times New Roman"/>
                <w:color w:val="auto"/>
                <w:sz w:val="18"/>
                <w:szCs w:val="18"/>
              </w:rPr>
              <w:t>5,173,725</w:t>
            </w:r>
          </w:p>
        </w:tc>
        <w:tc>
          <w:tcPr>
            <w:tcW w:w="567" w:type="dxa"/>
            <w:tcBorders>
              <w:top w:val="nil"/>
              <w:bottom w:val="nil"/>
              <w:right w:val="nil"/>
            </w:tcBorders>
            <w:vAlign w:val="center"/>
          </w:tcPr>
          <w:p w:rsidR="00C372ED" w:rsidRPr="00C372ED" w:rsidRDefault="00C372ED"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372ED">
              <w:rPr>
                <w:rFonts w:ascii="新細明體" w:eastAsia="新細明體" w:hAnsi="新細明體" w:cs="Times New Roman"/>
                <w:color w:val="auto"/>
                <w:sz w:val="18"/>
                <w:szCs w:val="18"/>
              </w:rPr>
              <w:t>14.95</w:t>
            </w:r>
          </w:p>
        </w:tc>
      </w:tr>
      <w:tr w:rsidR="00C372ED" w:rsidRPr="00C372ED" w:rsidTr="005970D7">
        <w:trPr>
          <w:cantSplit/>
          <w:trHeight w:val="699"/>
        </w:trPr>
        <w:tc>
          <w:tcPr>
            <w:tcW w:w="2428" w:type="dxa"/>
            <w:tcBorders>
              <w:top w:val="nil"/>
              <w:left w:val="nil"/>
              <w:bottom w:val="single" w:sz="8" w:space="0" w:color="auto"/>
            </w:tcBorders>
            <w:vAlign w:val="center"/>
          </w:tcPr>
          <w:p w:rsidR="00C372ED" w:rsidRPr="00C372ED" w:rsidRDefault="00C372ED" w:rsidP="00363C90">
            <w:pPr>
              <w:widowControl w:val="0"/>
              <w:overflowPunct/>
              <w:spacing w:beforeLines="35" w:before="126" w:afterLines="35" w:after="126"/>
              <w:ind w:firstLineChars="0" w:firstLine="0"/>
              <w:jc w:val="distribute"/>
              <w:rPr>
                <w:rFonts w:cs="Times New Roman"/>
                <w:color w:val="auto"/>
                <w:kern w:val="0"/>
                <w:sz w:val="22"/>
                <w:szCs w:val="20"/>
              </w:rPr>
            </w:pPr>
            <w:r w:rsidRPr="00C372ED">
              <w:rPr>
                <w:rFonts w:cs="Times New Roman"/>
                <w:b/>
                <w:color w:val="auto"/>
                <w:kern w:val="0"/>
                <w:sz w:val="22"/>
                <w:szCs w:val="20"/>
              </w:rPr>
              <w:t>未分配賸餘</w:t>
            </w:r>
          </w:p>
        </w:tc>
        <w:tc>
          <w:tcPr>
            <w:tcW w:w="1440" w:type="dxa"/>
            <w:tcBorders>
              <w:top w:val="nil"/>
              <w:bottom w:val="single" w:sz="8" w:space="0" w:color="auto"/>
            </w:tcBorders>
            <w:vAlign w:val="center"/>
          </w:tcPr>
          <w:p w:rsidR="00C372ED" w:rsidRPr="00C372ED" w:rsidRDefault="00C372ED"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372ED">
              <w:rPr>
                <w:rFonts w:ascii="新細明體" w:eastAsia="新細明體" w:hAnsi="新細明體" w:cs="Times New Roman"/>
                <w:b/>
                <w:color w:val="auto"/>
                <w:sz w:val="18"/>
                <w:szCs w:val="18"/>
              </w:rPr>
              <w:t>34,599,000</w:t>
            </w:r>
          </w:p>
        </w:tc>
        <w:tc>
          <w:tcPr>
            <w:tcW w:w="1320" w:type="dxa"/>
            <w:tcBorders>
              <w:top w:val="nil"/>
              <w:bottom w:val="single" w:sz="8" w:space="0" w:color="auto"/>
            </w:tcBorders>
            <w:vAlign w:val="center"/>
          </w:tcPr>
          <w:p w:rsidR="00C372ED" w:rsidRPr="00C372ED" w:rsidRDefault="00C372ED"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372ED">
              <w:rPr>
                <w:rFonts w:ascii="新細明體" w:eastAsia="新細明體" w:hAnsi="新細明體" w:cs="Times New Roman"/>
                <w:b/>
                <w:color w:val="auto"/>
                <w:sz w:val="18"/>
                <w:szCs w:val="18"/>
              </w:rPr>
              <w:t>39,772,725</w:t>
            </w:r>
          </w:p>
        </w:tc>
        <w:tc>
          <w:tcPr>
            <w:tcW w:w="1440" w:type="dxa"/>
            <w:tcBorders>
              <w:top w:val="nil"/>
              <w:bottom w:val="single" w:sz="8" w:space="0" w:color="auto"/>
            </w:tcBorders>
            <w:vAlign w:val="center"/>
          </w:tcPr>
          <w:p w:rsidR="00C372ED" w:rsidRPr="00C372ED" w:rsidRDefault="00C372ED"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372ED">
              <w:rPr>
                <w:rFonts w:ascii="新細明體" w:eastAsia="新細明體" w:hAnsi="新細明體" w:cs="Times New Roman"/>
                <w:b/>
                <w:color w:val="auto"/>
                <w:sz w:val="18"/>
                <w:szCs w:val="18"/>
              </w:rPr>
              <w:t>－</w:t>
            </w:r>
          </w:p>
        </w:tc>
        <w:tc>
          <w:tcPr>
            <w:tcW w:w="1320" w:type="dxa"/>
            <w:tcBorders>
              <w:top w:val="nil"/>
              <w:bottom w:val="single" w:sz="8" w:space="0" w:color="auto"/>
            </w:tcBorders>
            <w:vAlign w:val="center"/>
          </w:tcPr>
          <w:p w:rsidR="00C372ED" w:rsidRPr="00C372ED" w:rsidRDefault="00C372ED"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372ED">
              <w:rPr>
                <w:rFonts w:ascii="新細明體" w:eastAsia="新細明體" w:hAnsi="新細明體" w:cs="Times New Roman"/>
                <w:b/>
                <w:color w:val="auto"/>
                <w:sz w:val="18"/>
                <w:szCs w:val="18"/>
              </w:rPr>
              <w:t>39,772,725</w:t>
            </w:r>
          </w:p>
        </w:tc>
        <w:tc>
          <w:tcPr>
            <w:tcW w:w="1440" w:type="dxa"/>
            <w:tcBorders>
              <w:top w:val="nil"/>
              <w:bottom w:val="single" w:sz="8" w:space="0" w:color="auto"/>
            </w:tcBorders>
            <w:vAlign w:val="center"/>
          </w:tcPr>
          <w:p w:rsidR="00C372ED" w:rsidRPr="00C372ED" w:rsidRDefault="00C372ED"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372ED">
              <w:rPr>
                <w:rFonts w:ascii="新細明體" w:eastAsia="新細明體" w:hAnsi="新細明體" w:cs="Times New Roman"/>
                <w:b/>
                <w:color w:val="auto"/>
                <w:sz w:val="18"/>
                <w:szCs w:val="18"/>
              </w:rPr>
              <w:t>5,173,725</w:t>
            </w:r>
          </w:p>
        </w:tc>
        <w:tc>
          <w:tcPr>
            <w:tcW w:w="567" w:type="dxa"/>
            <w:tcBorders>
              <w:top w:val="nil"/>
              <w:bottom w:val="single" w:sz="8" w:space="0" w:color="auto"/>
              <w:right w:val="nil"/>
            </w:tcBorders>
            <w:vAlign w:val="center"/>
          </w:tcPr>
          <w:p w:rsidR="00C372ED" w:rsidRPr="00C372ED" w:rsidRDefault="00C372ED" w:rsidP="00363C90">
            <w:pPr>
              <w:widowControl w:val="0"/>
              <w:overflowPunct/>
              <w:spacing w:beforeLines="35" w:before="126" w:afterLines="35" w:after="126"/>
              <w:ind w:firstLineChars="0" w:firstLine="0"/>
              <w:jc w:val="right"/>
              <w:rPr>
                <w:rFonts w:ascii="新細明體" w:eastAsia="新細明體" w:hAnsi="新細明體" w:cs="Times New Roman"/>
                <w:color w:val="auto"/>
                <w:sz w:val="18"/>
                <w:szCs w:val="18"/>
              </w:rPr>
            </w:pPr>
            <w:r w:rsidRPr="00C372ED">
              <w:rPr>
                <w:rFonts w:ascii="新細明體" w:eastAsia="新細明體" w:hAnsi="新細明體" w:cs="Times New Roman"/>
                <w:b/>
                <w:color w:val="auto"/>
                <w:sz w:val="18"/>
                <w:szCs w:val="18"/>
              </w:rPr>
              <w:t>14.95</w:t>
            </w:r>
          </w:p>
        </w:tc>
      </w:tr>
    </w:tbl>
    <w:p w:rsidR="0075065D" w:rsidRPr="000F3733" w:rsidRDefault="0075065D" w:rsidP="008829A3">
      <w:pPr>
        <w:pStyle w:val="3T010116P"/>
        <w:rPr>
          <w:spacing w:val="0"/>
        </w:rPr>
      </w:pPr>
      <w:r w:rsidRPr="000F3733">
        <w:rPr>
          <w:rFonts w:hint="eastAsia"/>
          <w:spacing w:val="0"/>
        </w:rPr>
        <w:lastRenderedPageBreak/>
        <w:t xml:space="preserve">　</w:t>
      </w:r>
      <w:r w:rsidR="0053036C" w:rsidRPr="000F3733">
        <w:rPr>
          <w:rFonts w:hint="eastAsia"/>
          <w:spacing w:val="0"/>
        </w:rPr>
        <w:t>實施平均地權基金餘絀審定後現金流量表</w:t>
      </w:r>
      <w:r w:rsidRPr="000F3733">
        <w:rPr>
          <w:rFonts w:hint="eastAsia"/>
          <w:spacing w:val="0"/>
        </w:rPr>
        <w:t xml:space="preserve">　</w:t>
      </w:r>
    </w:p>
    <w:p w:rsidR="0075065D" w:rsidRPr="005D45A7" w:rsidRDefault="0075065D" w:rsidP="008829A3">
      <w:pPr>
        <w:pStyle w:val="3T0201"/>
        <w:spacing w:beforeLines="0" w:afterLines="0"/>
      </w:pPr>
      <w:r w:rsidRPr="005D45A7">
        <w:rPr>
          <w:rFonts w:hint="eastAsia"/>
        </w:rPr>
        <w:t>中華民國1</w:t>
      </w:r>
      <w:r w:rsidR="00A85D52">
        <w:rPr>
          <w:rFonts w:hint="eastAsia"/>
        </w:rPr>
        <w:t>1</w:t>
      </w:r>
      <w:r w:rsidR="0053036C">
        <w:rPr>
          <w:rFonts w:hint="eastAsia"/>
        </w:rPr>
        <w:t>1</w:t>
      </w:r>
      <w:r w:rsidRPr="005D45A7">
        <w:rPr>
          <w:rFonts w:hint="eastAsia"/>
        </w:rPr>
        <w:t>年度</w:t>
      </w:r>
      <w:r w:rsidRPr="005D45A7">
        <w:tab/>
      </w:r>
      <w:r w:rsidRPr="005D45A7">
        <w:rPr>
          <w:rFonts w:hint="eastAsia"/>
          <w:spacing w:val="-20"/>
        </w:rPr>
        <w:t>單位：新臺幣元</w:t>
      </w:r>
    </w:p>
    <w:tbl>
      <w:tblPr>
        <w:tblW w:w="9925"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17"/>
        <w:gridCol w:w="1692"/>
        <w:gridCol w:w="1692"/>
        <w:gridCol w:w="1470"/>
        <w:gridCol w:w="854"/>
      </w:tblGrid>
      <w:tr w:rsidR="0075065D" w:rsidRPr="005D45A7" w:rsidTr="005970D7">
        <w:trPr>
          <w:cantSplit/>
          <w:trHeight w:val="380"/>
        </w:trPr>
        <w:tc>
          <w:tcPr>
            <w:tcW w:w="4217" w:type="dxa"/>
            <w:vMerge w:val="restart"/>
            <w:tcBorders>
              <w:top w:val="single" w:sz="8" w:space="0" w:color="auto"/>
              <w:left w:val="nil"/>
              <w:bottom w:val="nil"/>
            </w:tcBorders>
            <w:vAlign w:val="center"/>
          </w:tcPr>
          <w:p w:rsidR="0075065D" w:rsidRPr="005D45A7" w:rsidRDefault="0075065D" w:rsidP="005970D7">
            <w:pPr>
              <w:snapToGrid w:val="0"/>
              <w:spacing w:line="240" w:lineRule="exact"/>
              <w:ind w:leftChars="20" w:left="48" w:rightChars="20" w:right="48" w:firstLineChars="0" w:firstLine="0"/>
              <w:jc w:val="distribute"/>
            </w:pPr>
            <w:r w:rsidRPr="005D45A7">
              <w:rPr>
                <w:rFonts w:hint="eastAsia"/>
              </w:rPr>
              <w:t>項目</w:t>
            </w:r>
          </w:p>
        </w:tc>
        <w:tc>
          <w:tcPr>
            <w:tcW w:w="1692" w:type="dxa"/>
            <w:vMerge w:val="restart"/>
            <w:tcBorders>
              <w:top w:val="single" w:sz="8" w:space="0" w:color="auto"/>
              <w:bottom w:val="nil"/>
            </w:tcBorders>
            <w:vAlign w:val="center"/>
          </w:tcPr>
          <w:p w:rsidR="0075065D" w:rsidRPr="005D45A7" w:rsidRDefault="0075065D" w:rsidP="005970D7">
            <w:pPr>
              <w:snapToGrid w:val="0"/>
              <w:spacing w:line="240" w:lineRule="exact"/>
              <w:ind w:leftChars="20" w:left="48" w:rightChars="20" w:right="48" w:firstLineChars="0" w:firstLine="0"/>
              <w:jc w:val="distribute"/>
            </w:pPr>
            <w:r w:rsidRPr="005D45A7">
              <w:rPr>
                <w:rFonts w:hint="eastAsia"/>
              </w:rPr>
              <w:t>預算數</w:t>
            </w:r>
          </w:p>
        </w:tc>
        <w:tc>
          <w:tcPr>
            <w:tcW w:w="1692" w:type="dxa"/>
            <w:vMerge w:val="restart"/>
            <w:tcBorders>
              <w:top w:val="single" w:sz="8" w:space="0" w:color="auto"/>
            </w:tcBorders>
            <w:vAlign w:val="center"/>
          </w:tcPr>
          <w:p w:rsidR="0075065D" w:rsidRPr="005D45A7" w:rsidRDefault="0075065D" w:rsidP="005970D7">
            <w:pPr>
              <w:snapToGrid w:val="0"/>
              <w:spacing w:line="240" w:lineRule="exact"/>
              <w:ind w:leftChars="20" w:left="48" w:rightChars="20" w:right="48" w:firstLineChars="0" w:firstLine="0"/>
              <w:jc w:val="distribute"/>
            </w:pPr>
            <w:r w:rsidRPr="005D45A7">
              <w:rPr>
                <w:rFonts w:hint="eastAsia"/>
              </w:rPr>
              <w:t>決算數</w:t>
            </w:r>
          </w:p>
        </w:tc>
        <w:tc>
          <w:tcPr>
            <w:tcW w:w="2324" w:type="dxa"/>
            <w:gridSpan w:val="2"/>
            <w:tcBorders>
              <w:top w:val="single" w:sz="8" w:space="0" w:color="auto"/>
              <w:bottom w:val="nil"/>
              <w:right w:val="nil"/>
            </w:tcBorders>
            <w:vAlign w:val="center"/>
          </w:tcPr>
          <w:p w:rsidR="0075065D" w:rsidRPr="005D45A7" w:rsidRDefault="0075065D" w:rsidP="005970D7">
            <w:pPr>
              <w:snapToGrid w:val="0"/>
              <w:spacing w:line="240" w:lineRule="exact"/>
              <w:ind w:leftChars="20" w:left="48" w:rightChars="20" w:right="48" w:firstLineChars="0" w:firstLine="0"/>
              <w:jc w:val="distribute"/>
            </w:pPr>
            <w:r w:rsidRPr="005D45A7">
              <w:rPr>
                <w:rFonts w:hint="eastAsia"/>
              </w:rPr>
              <w:t>比較增減</w:t>
            </w:r>
          </w:p>
        </w:tc>
      </w:tr>
      <w:tr w:rsidR="0075065D" w:rsidRPr="005D45A7" w:rsidTr="00785C80">
        <w:trPr>
          <w:cantSplit/>
          <w:trHeight w:val="404"/>
        </w:trPr>
        <w:tc>
          <w:tcPr>
            <w:tcW w:w="4217" w:type="dxa"/>
            <w:vMerge/>
            <w:tcBorders>
              <w:top w:val="nil"/>
              <w:left w:val="nil"/>
              <w:bottom w:val="single" w:sz="8" w:space="0" w:color="auto"/>
            </w:tcBorders>
            <w:vAlign w:val="center"/>
          </w:tcPr>
          <w:p w:rsidR="0075065D" w:rsidRPr="005D45A7" w:rsidRDefault="0075065D" w:rsidP="005970D7">
            <w:pPr>
              <w:snapToGrid w:val="0"/>
              <w:spacing w:line="240" w:lineRule="exact"/>
              <w:ind w:leftChars="20" w:left="48" w:rightChars="20" w:right="48" w:firstLineChars="0" w:firstLine="0"/>
              <w:jc w:val="distribute"/>
            </w:pPr>
          </w:p>
        </w:tc>
        <w:tc>
          <w:tcPr>
            <w:tcW w:w="1692" w:type="dxa"/>
            <w:vMerge/>
            <w:tcBorders>
              <w:top w:val="nil"/>
              <w:bottom w:val="single" w:sz="8" w:space="0" w:color="auto"/>
            </w:tcBorders>
            <w:vAlign w:val="center"/>
          </w:tcPr>
          <w:p w:rsidR="0075065D" w:rsidRPr="005D45A7" w:rsidRDefault="0075065D" w:rsidP="005970D7">
            <w:pPr>
              <w:snapToGrid w:val="0"/>
              <w:spacing w:line="240" w:lineRule="exact"/>
              <w:ind w:leftChars="20" w:left="48" w:rightChars="20" w:right="48" w:firstLineChars="0" w:firstLine="0"/>
              <w:jc w:val="distribute"/>
            </w:pPr>
          </w:p>
        </w:tc>
        <w:tc>
          <w:tcPr>
            <w:tcW w:w="1692" w:type="dxa"/>
            <w:vMerge/>
            <w:tcBorders>
              <w:bottom w:val="single" w:sz="8" w:space="0" w:color="auto"/>
            </w:tcBorders>
            <w:vAlign w:val="center"/>
          </w:tcPr>
          <w:p w:rsidR="0075065D" w:rsidRPr="005D45A7" w:rsidRDefault="0075065D" w:rsidP="005970D7">
            <w:pPr>
              <w:snapToGrid w:val="0"/>
              <w:spacing w:line="240" w:lineRule="exact"/>
              <w:ind w:leftChars="20" w:left="48" w:rightChars="20" w:right="48" w:firstLineChars="0" w:firstLine="0"/>
              <w:jc w:val="distribute"/>
            </w:pPr>
          </w:p>
        </w:tc>
        <w:tc>
          <w:tcPr>
            <w:tcW w:w="1470" w:type="dxa"/>
            <w:tcBorders>
              <w:top w:val="single" w:sz="4" w:space="0" w:color="auto"/>
              <w:bottom w:val="single" w:sz="8" w:space="0" w:color="auto"/>
            </w:tcBorders>
            <w:vAlign w:val="center"/>
          </w:tcPr>
          <w:p w:rsidR="0075065D" w:rsidRPr="005D45A7" w:rsidRDefault="0075065D" w:rsidP="005970D7">
            <w:pPr>
              <w:snapToGrid w:val="0"/>
              <w:spacing w:line="240" w:lineRule="exact"/>
              <w:ind w:leftChars="20" w:left="48" w:rightChars="20" w:right="48" w:firstLineChars="0" w:firstLine="0"/>
              <w:jc w:val="distribute"/>
            </w:pPr>
            <w:r w:rsidRPr="005D45A7">
              <w:rPr>
                <w:rFonts w:hint="eastAsia"/>
              </w:rPr>
              <w:t>金額</w:t>
            </w:r>
          </w:p>
        </w:tc>
        <w:tc>
          <w:tcPr>
            <w:tcW w:w="854" w:type="dxa"/>
            <w:tcBorders>
              <w:top w:val="single" w:sz="4" w:space="0" w:color="auto"/>
              <w:bottom w:val="single" w:sz="8" w:space="0" w:color="auto"/>
              <w:right w:val="nil"/>
            </w:tcBorders>
            <w:vAlign w:val="center"/>
          </w:tcPr>
          <w:p w:rsidR="0075065D" w:rsidRPr="005D45A7" w:rsidRDefault="0075065D" w:rsidP="005970D7">
            <w:pPr>
              <w:snapToGrid w:val="0"/>
              <w:spacing w:line="240" w:lineRule="exact"/>
              <w:ind w:firstLineChars="0" w:firstLine="0"/>
              <w:jc w:val="distribute"/>
            </w:pPr>
            <w:r w:rsidRPr="005D45A7">
              <w:rPr>
                <w:rFonts w:hint="eastAsia"/>
              </w:rPr>
              <w:t>％</w:t>
            </w:r>
          </w:p>
        </w:tc>
      </w:tr>
      <w:tr w:rsidR="0075065D" w:rsidRPr="005D45A7" w:rsidTr="008829A3">
        <w:trPr>
          <w:cantSplit/>
          <w:trHeight w:val="527"/>
        </w:trPr>
        <w:tc>
          <w:tcPr>
            <w:tcW w:w="4217" w:type="dxa"/>
            <w:tcBorders>
              <w:top w:val="single" w:sz="8" w:space="0" w:color="auto"/>
              <w:left w:val="nil"/>
              <w:bottom w:val="nil"/>
              <w:right w:val="single" w:sz="4" w:space="0" w:color="auto"/>
            </w:tcBorders>
            <w:vAlign w:val="center"/>
          </w:tcPr>
          <w:p w:rsidR="0075065D" w:rsidRPr="005D45A7" w:rsidRDefault="0075065D" w:rsidP="00192106">
            <w:pPr>
              <w:snapToGrid w:val="0"/>
              <w:spacing w:beforeLines="46" w:before="165" w:afterLines="46" w:after="165" w:line="240" w:lineRule="exact"/>
              <w:ind w:rightChars="20" w:right="48" w:firstLineChars="0" w:firstLine="0"/>
              <w:jc w:val="distribute"/>
              <w:rPr>
                <w:b/>
                <w:kern w:val="0"/>
                <w:sz w:val="22"/>
                <w:szCs w:val="20"/>
              </w:rPr>
            </w:pPr>
            <w:r w:rsidRPr="005D45A7">
              <w:rPr>
                <w:rFonts w:hint="eastAsia"/>
                <w:b/>
                <w:kern w:val="0"/>
                <w:sz w:val="22"/>
                <w:szCs w:val="20"/>
              </w:rPr>
              <w:t>業務活動之現金流量</w:t>
            </w:r>
          </w:p>
        </w:tc>
        <w:tc>
          <w:tcPr>
            <w:tcW w:w="1692" w:type="dxa"/>
            <w:tcBorders>
              <w:top w:val="single" w:sz="8" w:space="0" w:color="auto"/>
              <w:left w:val="single" w:sz="4" w:space="0" w:color="auto"/>
              <w:bottom w:val="nil"/>
              <w:right w:val="single" w:sz="4" w:space="0" w:color="auto"/>
            </w:tcBorders>
            <w:vAlign w:val="center"/>
          </w:tcPr>
          <w:p w:rsidR="0075065D" w:rsidRPr="005D45A7" w:rsidRDefault="0075065D" w:rsidP="00192106">
            <w:pPr>
              <w:autoSpaceDE w:val="0"/>
              <w:autoSpaceDN w:val="0"/>
              <w:adjustRightInd w:val="0"/>
              <w:spacing w:beforeLines="46" w:before="165" w:afterLines="46" w:after="165" w:line="240" w:lineRule="exact"/>
              <w:ind w:right="28" w:firstLineChars="0" w:firstLine="0"/>
              <w:jc w:val="right"/>
              <w:rPr>
                <w:rFonts w:ascii="新細明體" w:eastAsia="新細明體" w:hAnsi="新細明體"/>
                <w:b/>
                <w:kern w:val="0"/>
                <w:sz w:val="18"/>
                <w:szCs w:val="18"/>
              </w:rPr>
            </w:pPr>
          </w:p>
        </w:tc>
        <w:tc>
          <w:tcPr>
            <w:tcW w:w="1692" w:type="dxa"/>
            <w:tcBorders>
              <w:top w:val="single" w:sz="8" w:space="0" w:color="auto"/>
              <w:left w:val="single" w:sz="4" w:space="0" w:color="auto"/>
              <w:bottom w:val="nil"/>
              <w:right w:val="single" w:sz="4" w:space="0" w:color="auto"/>
            </w:tcBorders>
            <w:vAlign w:val="center"/>
          </w:tcPr>
          <w:p w:rsidR="0075065D" w:rsidRPr="005D45A7" w:rsidRDefault="0075065D" w:rsidP="00192106">
            <w:pPr>
              <w:autoSpaceDE w:val="0"/>
              <w:autoSpaceDN w:val="0"/>
              <w:adjustRightInd w:val="0"/>
              <w:spacing w:beforeLines="46" w:before="165" w:afterLines="46" w:after="165" w:line="240" w:lineRule="exact"/>
              <w:ind w:right="28" w:firstLineChars="0" w:firstLine="0"/>
              <w:jc w:val="right"/>
              <w:rPr>
                <w:rFonts w:ascii="新細明體" w:eastAsia="新細明體" w:hAnsi="新細明體"/>
                <w:b/>
                <w:kern w:val="0"/>
                <w:sz w:val="18"/>
                <w:szCs w:val="18"/>
              </w:rPr>
            </w:pPr>
          </w:p>
        </w:tc>
        <w:tc>
          <w:tcPr>
            <w:tcW w:w="1470" w:type="dxa"/>
            <w:tcBorders>
              <w:top w:val="single" w:sz="8" w:space="0" w:color="auto"/>
              <w:left w:val="single" w:sz="4" w:space="0" w:color="auto"/>
              <w:bottom w:val="nil"/>
              <w:right w:val="single" w:sz="4" w:space="0" w:color="auto"/>
            </w:tcBorders>
            <w:vAlign w:val="center"/>
          </w:tcPr>
          <w:p w:rsidR="0075065D" w:rsidRPr="005D45A7" w:rsidRDefault="0075065D" w:rsidP="00192106">
            <w:pPr>
              <w:autoSpaceDE w:val="0"/>
              <w:autoSpaceDN w:val="0"/>
              <w:adjustRightInd w:val="0"/>
              <w:spacing w:beforeLines="46" w:before="165" w:afterLines="46" w:after="165" w:line="240" w:lineRule="exact"/>
              <w:ind w:right="28" w:firstLineChars="0" w:firstLine="0"/>
              <w:jc w:val="right"/>
              <w:rPr>
                <w:rFonts w:ascii="新細明體" w:eastAsia="新細明體" w:hAnsi="新細明體"/>
                <w:b/>
                <w:kern w:val="0"/>
                <w:sz w:val="18"/>
                <w:szCs w:val="18"/>
              </w:rPr>
            </w:pPr>
          </w:p>
        </w:tc>
        <w:tc>
          <w:tcPr>
            <w:tcW w:w="854" w:type="dxa"/>
            <w:tcBorders>
              <w:top w:val="single" w:sz="8" w:space="0" w:color="auto"/>
              <w:left w:val="single" w:sz="4" w:space="0" w:color="auto"/>
              <w:bottom w:val="nil"/>
              <w:right w:val="nil"/>
            </w:tcBorders>
            <w:vAlign w:val="center"/>
          </w:tcPr>
          <w:p w:rsidR="0075065D" w:rsidRPr="005D45A7" w:rsidRDefault="0075065D" w:rsidP="00192106">
            <w:pPr>
              <w:autoSpaceDE w:val="0"/>
              <w:autoSpaceDN w:val="0"/>
              <w:adjustRightInd w:val="0"/>
              <w:spacing w:beforeLines="46" w:before="165" w:afterLines="46" w:after="165" w:line="240" w:lineRule="exact"/>
              <w:ind w:right="28" w:firstLineChars="0" w:firstLine="0"/>
              <w:jc w:val="right"/>
              <w:rPr>
                <w:rFonts w:ascii="新細明體" w:eastAsia="新細明體" w:hAnsi="新細明體"/>
                <w:b/>
                <w:kern w:val="0"/>
                <w:sz w:val="18"/>
                <w:szCs w:val="18"/>
              </w:rPr>
            </w:pPr>
          </w:p>
        </w:tc>
      </w:tr>
      <w:tr w:rsidR="008D4F32" w:rsidRPr="005D45A7" w:rsidTr="00A162C1">
        <w:trPr>
          <w:cantSplit/>
          <w:trHeight w:val="527"/>
        </w:trPr>
        <w:tc>
          <w:tcPr>
            <w:tcW w:w="4217" w:type="dxa"/>
            <w:tcBorders>
              <w:top w:val="nil"/>
              <w:left w:val="nil"/>
              <w:bottom w:val="nil"/>
              <w:right w:val="single" w:sz="4" w:space="0" w:color="auto"/>
            </w:tcBorders>
            <w:vAlign w:val="center"/>
          </w:tcPr>
          <w:p w:rsidR="008D4F32" w:rsidRPr="005D45A7" w:rsidRDefault="008D4F32" w:rsidP="008D4F32">
            <w:pPr>
              <w:snapToGrid w:val="0"/>
              <w:spacing w:beforeLines="46" w:before="165" w:afterLines="46" w:after="165" w:line="240" w:lineRule="exact"/>
              <w:ind w:leftChars="200" w:left="480" w:rightChars="20" w:right="48" w:firstLineChars="0" w:firstLine="0"/>
              <w:jc w:val="distribute"/>
              <w:rPr>
                <w:kern w:val="0"/>
                <w:sz w:val="22"/>
                <w:szCs w:val="20"/>
              </w:rPr>
            </w:pPr>
            <w:r w:rsidRPr="005D45A7">
              <w:rPr>
                <w:rFonts w:hint="eastAsia"/>
                <w:kern w:val="0"/>
                <w:sz w:val="22"/>
                <w:szCs w:val="20"/>
              </w:rPr>
              <w:t>本期賸餘（短絀）</w:t>
            </w:r>
          </w:p>
        </w:tc>
        <w:tc>
          <w:tcPr>
            <w:tcW w:w="1692" w:type="dxa"/>
            <w:tcBorders>
              <w:top w:val="nil"/>
              <w:bottom w:val="nil"/>
            </w:tcBorders>
            <w:vAlign w:val="center"/>
          </w:tcPr>
          <w:p w:rsidR="008D4F32" w:rsidRDefault="008D4F32" w:rsidP="008D4F32">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hint="eastAsia"/>
                <w:kern w:val="0"/>
                <w:sz w:val="18"/>
              </w:rPr>
              <w:t>34,599,000</w:t>
            </w:r>
          </w:p>
        </w:tc>
        <w:tc>
          <w:tcPr>
            <w:tcW w:w="1692" w:type="dxa"/>
            <w:tcBorders>
              <w:top w:val="nil"/>
              <w:bottom w:val="nil"/>
            </w:tcBorders>
            <w:vAlign w:val="center"/>
          </w:tcPr>
          <w:p w:rsidR="008D4F32" w:rsidRDefault="008D4F32" w:rsidP="008D4F32">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kern w:val="0"/>
                <w:sz w:val="18"/>
              </w:rPr>
              <w:t>39,772,725</w:t>
            </w:r>
          </w:p>
        </w:tc>
        <w:tc>
          <w:tcPr>
            <w:tcW w:w="1470" w:type="dxa"/>
            <w:tcBorders>
              <w:top w:val="nil"/>
              <w:bottom w:val="nil"/>
            </w:tcBorders>
            <w:vAlign w:val="center"/>
          </w:tcPr>
          <w:p w:rsidR="008D4F32" w:rsidRDefault="008D4F32" w:rsidP="008D4F32">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kern w:val="0"/>
                <w:sz w:val="18"/>
              </w:rPr>
              <w:t>5,173,725</w:t>
            </w:r>
          </w:p>
        </w:tc>
        <w:tc>
          <w:tcPr>
            <w:tcW w:w="854" w:type="dxa"/>
            <w:tcBorders>
              <w:top w:val="nil"/>
              <w:bottom w:val="nil"/>
              <w:right w:val="nil"/>
            </w:tcBorders>
            <w:vAlign w:val="center"/>
          </w:tcPr>
          <w:p w:rsidR="008D4F32" w:rsidRDefault="008D4F32" w:rsidP="008D4F32">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14.95</w:t>
            </w:r>
          </w:p>
        </w:tc>
      </w:tr>
      <w:tr w:rsidR="008D4F32" w:rsidRPr="005D45A7" w:rsidTr="00A162C1">
        <w:trPr>
          <w:cantSplit/>
          <w:trHeight w:val="527"/>
        </w:trPr>
        <w:tc>
          <w:tcPr>
            <w:tcW w:w="4217" w:type="dxa"/>
            <w:tcBorders>
              <w:top w:val="nil"/>
              <w:left w:val="nil"/>
              <w:bottom w:val="nil"/>
              <w:right w:val="single" w:sz="4" w:space="0" w:color="auto"/>
            </w:tcBorders>
            <w:vAlign w:val="center"/>
          </w:tcPr>
          <w:p w:rsidR="008D4F32" w:rsidRPr="005D45A7" w:rsidRDefault="008D4F32" w:rsidP="008D4F32">
            <w:pPr>
              <w:snapToGrid w:val="0"/>
              <w:spacing w:beforeLines="46" w:before="165" w:afterLines="46" w:after="165" w:line="240" w:lineRule="exact"/>
              <w:ind w:leftChars="200" w:left="480" w:rightChars="20" w:right="48" w:firstLineChars="0" w:firstLine="0"/>
              <w:jc w:val="distribute"/>
              <w:rPr>
                <w:kern w:val="0"/>
                <w:sz w:val="22"/>
                <w:szCs w:val="20"/>
              </w:rPr>
            </w:pPr>
            <w:r w:rsidRPr="005D45A7">
              <w:rPr>
                <w:rFonts w:hint="eastAsia"/>
                <w:kern w:val="0"/>
                <w:sz w:val="22"/>
                <w:szCs w:val="20"/>
              </w:rPr>
              <w:t>利息股利之調整</w:t>
            </w:r>
          </w:p>
        </w:tc>
        <w:tc>
          <w:tcPr>
            <w:tcW w:w="1692" w:type="dxa"/>
            <w:tcBorders>
              <w:top w:val="nil"/>
              <w:bottom w:val="nil"/>
            </w:tcBorders>
            <w:vAlign w:val="center"/>
          </w:tcPr>
          <w:p w:rsidR="008D4F32" w:rsidRDefault="008D4F32" w:rsidP="008D4F32">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rsidR="008D4F32" w:rsidRDefault="008D4F32" w:rsidP="008D4F32">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kern w:val="0"/>
                <w:sz w:val="18"/>
              </w:rPr>
              <w:t>- 47,902</w:t>
            </w:r>
          </w:p>
        </w:tc>
        <w:tc>
          <w:tcPr>
            <w:tcW w:w="1470" w:type="dxa"/>
            <w:tcBorders>
              <w:top w:val="nil"/>
              <w:bottom w:val="nil"/>
            </w:tcBorders>
            <w:vAlign w:val="center"/>
          </w:tcPr>
          <w:p w:rsidR="008D4F32" w:rsidRDefault="008D4F32" w:rsidP="008D4F32">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kern w:val="0"/>
                <w:sz w:val="18"/>
              </w:rPr>
              <w:t>- 47,902</w:t>
            </w:r>
          </w:p>
        </w:tc>
        <w:tc>
          <w:tcPr>
            <w:tcW w:w="854" w:type="dxa"/>
            <w:tcBorders>
              <w:top w:val="nil"/>
              <w:bottom w:val="nil"/>
              <w:right w:val="nil"/>
            </w:tcBorders>
            <w:vAlign w:val="center"/>
          </w:tcPr>
          <w:p w:rsidR="008D4F32" w:rsidRDefault="008D4F32" w:rsidP="008D4F32">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w:t>
            </w:r>
          </w:p>
        </w:tc>
      </w:tr>
      <w:tr w:rsidR="008D4F32" w:rsidRPr="005D45A7" w:rsidTr="00A162C1">
        <w:trPr>
          <w:cantSplit/>
          <w:trHeight w:val="527"/>
        </w:trPr>
        <w:tc>
          <w:tcPr>
            <w:tcW w:w="4217" w:type="dxa"/>
            <w:tcBorders>
              <w:top w:val="nil"/>
              <w:left w:val="nil"/>
              <w:bottom w:val="nil"/>
              <w:right w:val="single" w:sz="4" w:space="0" w:color="auto"/>
            </w:tcBorders>
            <w:vAlign w:val="center"/>
          </w:tcPr>
          <w:p w:rsidR="008D4F32" w:rsidRPr="005D45A7" w:rsidRDefault="008D4F32" w:rsidP="008D4F32">
            <w:pPr>
              <w:snapToGrid w:val="0"/>
              <w:spacing w:beforeLines="46" w:before="165" w:afterLines="46" w:after="165" w:line="240" w:lineRule="exact"/>
              <w:ind w:leftChars="200" w:left="480" w:rightChars="20" w:right="48" w:firstLineChars="0" w:firstLine="0"/>
              <w:jc w:val="distribute"/>
              <w:rPr>
                <w:kern w:val="0"/>
                <w:sz w:val="22"/>
                <w:szCs w:val="20"/>
              </w:rPr>
            </w:pPr>
            <w:r w:rsidRPr="005D45A7">
              <w:rPr>
                <w:rFonts w:hint="eastAsia"/>
                <w:kern w:val="0"/>
                <w:sz w:val="22"/>
                <w:szCs w:val="20"/>
              </w:rPr>
              <w:t>未計利息股利之本期賸餘（短絀）</w:t>
            </w:r>
          </w:p>
        </w:tc>
        <w:tc>
          <w:tcPr>
            <w:tcW w:w="1692" w:type="dxa"/>
            <w:tcBorders>
              <w:top w:val="nil"/>
              <w:bottom w:val="nil"/>
            </w:tcBorders>
            <w:vAlign w:val="center"/>
          </w:tcPr>
          <w:p w:rsidR="008D4F32" w:rsidRDefault="008D4F32" w:rsidP="008D4F32">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hint="eastAsia"/>
                <w:kern w:val="0"/>
                <w:sz w:val="18"/>
              </w:rPr>
              <w:t>34,599,000</w:t>
            </w:r>
          </w:p>
        </w:tc>
        <w:tc>
          <w:tcPr>
            <w:tcW w:w="1692" w:type="dxa"/>
            <w:tcBorders>
              <w:top w:val="nil"/>
              <w:bottom w:val="nil"/>
            </w:tcBorders>
            <w:vAlign w:val="center"/>
          </w:tcPr>
          <w:p w:rsidR="008D4F32" w:rsidRDefault="008D4F32" w:rsidP="008D4F32">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kern w:val="0"/>
                <w:sz w:val="18"/>
              </w:rPr>
              <w:t>39,724,823</w:t>
            </w:r>
          </w:p>
        </w:tc>
        <w:tc>
          <w:tcPr>
            <w:tcW w:w="1470" w:type="dxa"/>
            <w:tcBorders>
              <w:top w:val="nil"/>
              <w:bottom w:val="nil"/>
            </w:tcBorders>
            <w:vAlign w:val="center"/>
          </w:tcPr>
          <w:p w:rsidR="008D4F32" w:rsidRDefault="008D4F32" w:rsidP="008D4F32">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kern w:val="0"/>
                <w:sz w:val="18"/>
              </w:rPr>
              <w:t>5,125,823</w:t>
            </w:r>
          </w:p>
        </w:tc>
        <w:tc>
          <w:tcPr>
            <w:tcW w:w="854" w:type="dxa"/>
            <w:tcBorders>
              <w:top w:val="nil"/>
              <w:bottom w:val="nil"/>
              <w:right w:val="nil"/>
            </w:tcBorders>
            <w:vAlign w:val="center"/>
          </w:tcPr>
          <w:p w:rsidR="008D4F32" w:rsidRDefault="008D4F32" w:rsidP="008D4F32">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14.81</w:t>
            </w:r>
          </w:p>
        </w:tc>
      </w:tr>
      <w:tr w:rsidR="008D4F32" w:rsidRPr="005D45A7" w:rsidTr="00A162C1">
        <w:trPr>
          <w:cantSplit/>
          <w:trHeight w:val="527"/>
        </w:trPr>
        <w:tc>
          <w:tcPr>
            <w:tcW w:w="4217" w:type="dxa"/>
            <w:tcBorders>
              <w:top w:val="nil"/>
              <w:left w:val="nil"/>
              <w:bottom w:val="nil"/>
              <w:right w:val="single" w:sz="4" w:space="0" w:color="auto"/>
            </w:tcBorders>
            <w:vAlign w:val="center"/>
          </w:tcPr>
          <w:p w:rsidR="008D4F32" w:rsidRPr="005D45A7" w:rsidRDefault="008D4F32" w:rsidP="008D4F32">
            <w:pPr>
              <w:snapToGrid w:val="0"/>
              <w:spacing w:beforeLines="46" w:before="165" w:afterLines="46" w:after="165" w:line="240" w:lineRule="exact"/>
              <w:ind w:leftChars="200" w:left="480" w:rightChars="20" w:right="48" w:firstLineChars="0" w:firstLine="0"/>
              <w:jc w:val="distribute"/>
              <w:rPr>
                <w:kern w:val="0"/>
                <w:sz w:val="22"/>
                <w:szCs w:val="20"/>
              </w:rPr>
            </w:pPr>
            <w:r w:rsidRPr="005D45A7">
              <w:rPr>
                <w:rFonts w:hint="eastAsia"/>
                <w:kern w:val="0"/>
                <w:sz w:val="22"/>
                <w:szCs w:val="20"/>
              </w:rPr>
              <w:t>調整項目</w:t>
            </w:r>
          </w:p>
        </w:tc>
        <w:tc>
          <w:tcPr>
            <w:tcW w:w="1692" w:type="dxa"/>
            <w:tcBorders>
              <w:top w:val="nil"/>
              <w:bottom w:val="nil"/>
            </w:tcBorders>
            <w:vAlign w:val="center"/>
          </w:tcPr>
          <w:p w:rsidR="008D4F32" w:rsidRDefault="008D4F32" w:rsidP="008D4F32">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hint="eastAsia"/>
                <w:kern w:val="0"/>
                <w:sz w:val="18"/>
              </w:rPr>
              <w:t>8,354,000</w:t>
            </w:r>
          </w:p>
        </w:tc>
        <w:tc>
          <w:tcPr>
            <w:tcW w:w="1692" w:type="dxa"/>
            <w:tcBorders>
              <w:top w:val="nil"/>
              <w:bottom w:val="nil"/>
            </w:tcBorders>
            <w:vAlign w:val="center"/>
          </w:tcPr>
          <w:p w:rsidR="008D4F32" w:rsidRDefault="008D4F32" w:rsidP="008D4F32">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kern w:val="0"/>
                <w:sz w:val="18"/>
              </w:rPr>
              <w:t>- 1,126,565,490</w:t>
            </w:r>
          </w:p>
        </w:tc>
        <w:tc>
          <w:tcPr>
            <w:tcW w:w="1470" w:type="dxa"/>
            <w:tcBorders>
              <w:top w:val="nil"/>
              <w:bottom w:val="nil"/>
            </w:tcBorders>
            <w:vAlign w:val="center"/>
          </w:tcPr>
          <w:p w:rsidR="008D4F32" w:rsidRDefault="008D4F32" w:rsidP="008D4F32">
            <w:pPr>
              <w:autoSpaceDE w:val="0"/>
              <w:autoSpaceDN w:val="0"/>
              <w:adjustRightInd w:val="0"/>
              <w:spacing w:beforeLines="46" w:before="165" w:afterLines="46" w:after="165"/>
              <w:ind w:firstLineChars="92" w:firstLine="166"/>
              <w:jc w:val="right"/>
              <w:rPr>
                <w:rFonts w:ascii="新細明體" w:hAnsi="新細明體"/>
                <w:kern w:val="0"/>
                <w:sz w:val="18"/>
              </w:rPr>
            </w:pPr>
            <w:r w:rsidRPr="00412AFD">
              <w:rPr>
                <w:rFonts w:ascii="新細明體" w:hAnsi="新細明體"/>
                <w:kern w:val="0"/>
                <w:sz w:val="18"/>
              </w:rPr>
              <w:t>- 1,134,919,490</w:t>
            </w:r>
          </w:p>
        </w:tc>
        <w:tc>
          <w:tcPr>
            <w:tcW w:w="854" w:type="dxa"/>
            <w:tcBorders>
              <w:top w:val="nil"/>
              <w:bottom w:val="nil"/>
              <w:right w:val="nil"/>
            </w:tcBorders>
            <w:vAlign w:val="center"/>
          </w:tcPr>
          <w:p w:rsidR="008D4F32" w:rsidRDefault="008D4F32" w:rsidP="008D4F32">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w:t>
            </w:r>
          </w:p>
        </w:tc>
      </w:tr>
      <w:tr w:rsidR="008D4F32" w:rsidRPr="005D45A7" w:rsidTr="00A162C1">
        <w:trPr>
          <w:cantSplit/>
          <w:trHeight w:val="527"/>
        </w:trPr>
        <w:tc>
          <w:tcPr>
            <w:tcW w:w="4217" w:type="dxa"/>
            <w:tcBorders>
              <w:top w:val="nil"/>
              <w:left w:val="nil"/>
              <w:bottom w:val="nil"/>
              <w:right w:val="single" w:sz="4" w:space="0" w:color="auto"/>
            </w:tcBorders>
            <w:vAlign w:val="center"/>
          </w:tcPr>
          <w:p w:rsidR="008D4F32" w:rsidRPr="005D45A7" w:rsidRDefault="008D4F32" w:rsidP="008D4F32">
            <w:pPr>
              <w:snapToGrid w:val="0"/>
              <w:spacing w:beforeLines="46" w:before="165" w:afterLines="46" w:after="165" w:line="240" w:lineRule="exact"/>
              <w:ind w:leftChars="200" w:left="480" w:rightChars="20" w:right="48" w:firstLineChars="0" w:firstLine="0"/>
              <w:jc w:val="distribute"/>
              <w:rPr>
                <w:kern w:val="0"/>
                <w:sz w:val="22"/>
                <w:szCs w:val="20"/>
              </w:rPr>
            </w:pPr>
            <w:r w:rsidRPr="005D45A7">
              <w:rPr>
                <w:rFonts w:hint="eastAsia"/>
                <w:kern w:val="0"/>
                <w:sz w:val="22"/>
                <w:szCs w:val="20"/>
              </w:rPr>
              <w:t>未計利息股利之現金流入（流出）</w:t>
            </w:r>
          </w:p>
        </w:tc>
        <w:tc>
          <w:tcPr>
            <w:tcW w:w="1692" w:type="dxa"/>
            <w:tcBorders>
              <w:top w:val="nil"/>
              <w:bottom w:val="nil"/>
            </w:tcBorders>
            <w:vAlign w:val="center"/>
          </w:tcPr>
          <w:p w:rsidR="008D4F32" w:rsidRDefault="008D4F32" w:rsidP="008D4F32">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hint="eastAsia"/>
                <w:kern w:val="0"/>
                <w:sz w:val="18"/>
              </w:rPr>
              <w:t>42,953,000</w:t>
            </w:r>
          </w:p>
        </w:tc>
        <w:tc>
          <w:tcPr>
            <w:tcW w:w="1692" w:type="dxa"/>
            <w:tcBorders>
              <w:top w:val="nil"/>
              <w:bottom w:val="nil"/>
            </w:tcBorders>
            <w:vAlign w:val="center"/>
          </w:tcPr>
          <w:p w:rsidR="008D4F32" w:rsidRDefault="008D4F32" w:rsidP="008D4F32">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kern w:val="0"/>
                <w:sz w:val="18"/>
              </w:rPr>
              <w:t>- 1,086,840,667</w:t>
            </w:r>
          </w:p>
        </w:tc>
        <w:tc>
          <w:tcPr>
            <w:tcW w:w="1470" w:type="dxa"/>
            <w:tcBorders>
              <w:top w:val="nil"/>
              <w:bottom w:val="nil"/>
            </w:tcBorders>
            <w:vAlign w:val="center"/>
          </w:tcPr>
          <w:p w:rsidR="008D4F32" w:rsidRDefault="008D4F32" w:rsidP="008D4F32">
            <w:pPr>
              <w:autoSpaceDE w:val="0"/>
              <w:autoSpaceDN w:val="0"/>
              <w:adjustRightInd w:val="0"/>
              <w:spacing w:beforeLines="46" w:before="165" w:afterLines="46" w:after="165"/>
              <w:ind w:firstLineChars="92" w:firstLine="166"/>
              <w:jc w:val="right"/>
              <w:rPr>
                <w:rFonts w:ascii="新細明體" w:hAnsi="新細明體"/>
                <w:kern w:val="0"/>
                <w:sz w:val="18"/>
              </w:rPr>
            </w:pPr>
            <w:r w:rsidRPr="00412AFD">
              <w:rPr>
                <w:rFonts w:ascii="新細明體" w:hAnsi="新細明體"/>
                <w:kern w:val="0"/>
                <w:sz w:val="18"/>
              </w:rPr>
              <w:t>- 1,129,793,667</w:t>
            </w:r>
          </w:p>
        </w:tc>
        <w:tc>
          <w:tcPr>
            <w:tcW w:w="854" w:type="dxa"/>
            <w:tcBorders>
              <w:top w:val="nil"/>
              <w:bottom w:val="nil"/>
              <w:right w:val="nil"/>
            </w:tcBorders>
            <w:vAlign w:val="center"/>
          </w:tcPr>
          <w:p w:rsidR="008D4F32" w:rsidRDefault="008D4F32" w:rsidP="008D4F32">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w:t>
            </w:r>
          </w:p>
        </w:tc>
      </w:tr>
      <w:tr w:rsidR="008D4F32" w:rsidRPr="005D45A7" w:rsidTr="00A162C1">
        <w:trPr>
          <w:cantSplit/>
          <w:trHeight w:val="527"/>
        </w:trPr>
        <w:tc>
          <w:tcPr>
            <w:tcW w:w="4217" w:type="dxa"/>
            <w:tcBorders>
              <w:top w:val="nil"/>
              <w:left w:val="nil"/>
              <w:bottom w:val="nil"/>
              <w:right w:val="single" w:sz="4" w:space="0" w:color="auto"/>
            </w:tcBorders>
            <w:vAlign w:val="center"/>
          </w:tcPr>
          <w:p w:rsidR="008D4F32" w:rsidRPr="005D45A7" w:rsidRDefault="008D4F32" w:rsidP="008D4F32">
            <w:pPr>
              <w:snapToGrid w:val="0"/>
              <w:spacing w:beforeLines="46" w:before="165" w:afterLines="46" w:after="165" w:line="240" w:lineRule="exact"/>
              <w:ind w:leftChars="200" w:left="480" w:rightChars="20" w:right="48" w:firstLineChars="0" w:firstLine="0"/>
              <w:jc w:val="distribute"/>
              <w:rPr>
                <w:kern w:val="0"/>
                <w:sz w:val="22"/>
                <w:szCs w:val="20"/>
              </w:rPr>
            </w:pPr>
            <w:r w:rsidRPr="005D45A7">
              <w:rPr>
                <w:rFonts w:hint="eastAsia"/>
                <w:kern w:val="0"/>
                <w:sz w:val="22"/>
                <w:szCs w:val="20"/>
              </w:rPr>
              <w:t>收取利息</w:t>
            </w:r>
          </w:p>
        </w:tc>
        <w:tc>
          <w:tcPr>
            <w:tcW w:w="1692" w:type="dxa"/>
            <w:tcBorders>
              <w:top w:val="nil"/>
              <w:bottom w:val="nil"/>
            </w:tcBorders>
            <w:vAlign w:val="center"/>
          </w:tcPr>
          <w:p w:rsidR="008D4F32" w:rsidRDefault="008D4F32" w:rsidP="008D4F32">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rsidR="008D4F32" w:rsidRDefault="008D4F32" w:rsidP="008D4F32">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kern w:val="0"/>
                <w:sz w:val="18"/>
              </w:rPr>
              <w:t>47,902</w:t>
            </w:r>
          </w:p>
        </w:tc>
        <w:tc>
          <w:tcPr>
            <w:tcW w:w="1470" w:type="dxa"/>
            <w:tcBorders>
              <w:top w:val="nil"/>
              <w:bottom w:val="nil"/>
            </w:tcBorders>
            <w:vAlign w:val="center"/>
          </w:tcPr>
          <w:p w:rsidR="008D4F32" w:rsidRDefault="008D4F32" w:rsidP="008D4F32">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kern w:val="0"/>
                <w:sz w:val="18"/>
              </w:rPr>
              <w:t>47,902</w:t>
            </w:r>
          </w:p>
        </w:tc>
        <w:tc>
          <w:tcPr>
            <w:tcW w:w="854" w:type="dxa"/>
            <w:tcBorders>
              <w:top w:val="nil"/>
              <w:bottom w:val="nil"/>
              <w:right w:val="nil"/>
            </w:tcBorders>
            <w:vAlign w:val="center"/>
          </w:tcPr>
          <w:p w:rsidR="008D4F32" w:rsidRDefault="008D4F32" w:rsidP="008D4F32">
            <w:pPr>
              <w:autoSpaceDE w:val="0"/>
              <w:autoSpaceDN w:val="0"/>
              <w:adjustRightInd w:val="0"/>
              <w:ind w:firstLine="360"/>
              <w:jc w:val="right"/>
              <w:rPr>
                <w:rFonts w:ascii="新細明體" w:hAnsi="新細明體"/>
                <w:kern w:val="0"/>
                <w:sz w:val="18"/>
              </w:rPr>
            </w:pPr>
            <w:r w:rsidRPr="00412AFD">
              <w:rPr>
                <w:rFonts w:ascii="新細明體" w:hAnsi="新細明體"/>
                <w:kern w:val="0"/>
                <w:sz w:val="18"/>
              </w:rPr>
              <w:t>--</w:t>
            </w:r>
          </w:p>
        </w:tc>
      </w:tr>
      <w:tr w:rsidR="008D4F32" w:rsidRPr="005D45A7" w:rsidTr="00A162C1">
        <w:trPr>
          <w:cantSplit/>
          <w:trHeight w:val="527"/>
        </w:trPr>
        <w:tc>
          <w:tcPr>
            <w:tcW w:w="4217" w:type="dxa"/>
            <w:tcBorders>
              <w:top w:val="nil"/>
              <w:left w:val="nil"/>
              <w:bottom w:val="nil"/>
              <w:right w:val="single" w:sz="4" w:space="0" w:color="auto"/>
            </w:tcBorders>
            <w:vAlign w:val="center"/>
          </w:tcPr>
          <w:p w:rsidR="008D4F32" w:rsidRPr="005D45A7" w:rsidRDefault="008D4F32" w:rsidP="008D4F32">
            <w:pPr>
              <w:snapToGrid w:val="0"/>
              <w:spacing w:beforeLines="46" w:before="165" w:afterLines="46" w:after="165" w:line="240" w:lineRule="exact"/>
              <w:ind w:leftChars="100" w:left="240" w:rightChars="20" w:right="48" w:firstLineChars="0" w:firstLine="0"/>
              <w:jc w:val="distribute"/>
              <w:rPr>
                <w:b/>
                <w:kern w:val="0"/>
                <w:sz w:val="22"/>
                <w:szCs w:val="20"/>
              </w:rPr>
            </w:pPr>
            <w:r w:rsidRPr="005D45A7">
              <w:rPr>
                <w:rFonts w:hint="eastAsia"/>
                <w:b/>
                <w:kern w:val="0"/>
                <w:sz w:val="22"/>
                <w:szCs w:val="20"/>
              </w:rPr>
              <w:t>業務活動之淨現金流入（流出）</w:t>
            </w:r>
          </w:p>
        </w:tc>
        <w:tc>
          <w:tcPr>
            <w:tcW w:w="1692" w:type="dxa"/>
            <w:tcBorders>
              <w:top w:val="nil"/>
              <w:bottom w:val="nil"/>
            </w:tcBorders>
            <w:vAlign w:val="center"/>
          </w:tcPr>
          <w:p w:rsidR="008D4F32" w:rsidRDefault="008D4F32" w:rsidP="008D4F32">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hint="eastAsia"/>
                <w:b/>
                <w:kern w:val="0"/>
                <w:sz w:val="18"/>
              </w:rPr>
              <w:t>42,953,000</w:t>
            </w:r>
          </w:p>
        </w:tc>
        <w:tc>
          <w:tcPr>
            <w:tcW w:w="1692" w:type="dxa"/>
            <w:tcBorders>
              <w:top w:val="nil"/>
              <w:bottom w:val="nil"/>
            </w:tcBorders>
            <w:vAlign w:val="center"/>
          </w:tcPr>
          <w:p w:rsidR="008D4F32" w:rsidRDefault="008D4F32" w:rsidP="008D4F32">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b/>
                <w:kern w:val="0"/>
                <w:sz w:val="18"/>
              </w:rPr>
              <w:t>- 1,086,792,765</w:t>
            </w:r>
          </w:p>
        </w:tc>
        <w:tc>
          <w:tcPr>
            <w:tcW w:w="1470" w:type="dxa"/>
            <w:tcBorders>
              <w:top w:val="nil"/>
              <w:bottom w:val="nil"/>
            </w:tcBorders>
            <w:vAlign w:val="center"/>
          </w:tcPr>
          <w:p w:rsidR="008D4F32" w:rsidRDefault="008D4F32" w:rsidP="008D4F32">
            <w:pPr>
              <w:autoSpaceDE w:val="0"/>
              <w:autoSpaceDN w:val="0"/>
              <w:adjustRightInd w:val="0"/>
              <w:spacing w:beforeLines="46" w:before="165" w:afterLines="46" w:after="165"/>
              <w:ind w:firstLineChars="171" w:firstLine="308"/>
              <w:jc w:val="right"/>
              <w:rPr>
                <w:rFonts w:ascii="新細明體" w:hAnsi="新細明體"/>
                <w:kern w:val="0"/>
                <w:sz w:val="18"/>
              </w:rPr>
            </w:pPr>
            <w:r w:rsidRPr="008A179D">
              <w:rPr>
                <w:rFonts w:ascii="新細明體" w:hAnsi="新細明體"/>
                <w:b/>
                <w:kern w:val="0"/>
                <w:sz w:val="18"/>
              </w:rPr>
              <w:t>-</w:t>
            </w:r>
            <w:r>
              <w:rPr>
                <w:rFonts w:ascii="新細明體" w:hAnsi="新細明體" w:hint="eastAsia"/>
                <w:b/>
                <w:kern w:val="0"/>
                <w:sz w:val="18"/>
              </w:rPr>
              <w:t xml:space="preserve"> </w:t>
            </w:r>
            <w:r w:rsidRPr="00412AFD">
              <w:rPr>
                <w:rFonts w:ascii="新細明體" w:hAnsi="新細明體"/>
                <w:b/>
                <w:kern w:val="0"/>
                <w:sz w:val="18"/>
              </w:rPr>
              <w:t>1,129,745,765</w:t>
            </w:r>
          </w:p>
        </w:tc>
        <w:tc>
          <w:tcPr>
            <w:tcW w:w="854" w:type="dxa"/>
            <w:tcBorders>
              <w:top w:val="nil"/>
              <w:bottom w:val="nil"/>
              <w:right w:val="nil"/>
            </w:tcBorders>
            <w:vAlign w:val="center"/>
          </w:tcPr>
          <w:p w:rsidR="008D4F32" w:rsidRDefault="008D4F32" w:rsidP="008D4F32">
            <w:pPr>
              <w:autoSpaceDE w:val="0"/>
              <w:autoSpaceDN w:val="0"/>
              <w:adjustRightInd w:val="0"/>
              <w:ind w:firstLine="360"/>
              <w:jc w:val="right"/>
              <w:rPr>
                <w:rFonts w:ascii="新細明體" w:hAnsi="新細明體"/>
                <w:kern w:val="0"/>
                <w:sz w:val="18"/>
              </w:rPr>
            </w:pPr>
            <w:r w:rsidRPr="00412AFD">
              <w:rPr>
                <w:rFonts w:ascii="新細明體" w:hAnsi="新細明體"/>
                <w:b/>
                <w:kern w:val="0"/>
                <w:sz w:val="18"/>
              </w:rPr>
              <w:t>--</w:t>
            </w:r>
          </w:p>
        </w:tc>
      </w:tr>
      <w:tr w:rsidR="008D4F32" w:rsidRPr="005D45A7" w:rsidTr="00A162C1">
        <w:trPr>
          <w:cantSplit/>
          <w:trHeight w:val="527"/>
        </w:trPr>
        <w:tc>
          <w:tcPr>
            <w:tcW w:w="4217" w:type="dxa"/>
            <w:tcBorders>
              <w:top w:val="nil"/>
              <w:left w:val="nil"/>
              <w:bottom w:val="nil"/>
              <w:right w:val="single" w:sz="4" w:space="0" w:color="auto"/>
            </w:tcBorders>
            <w:vAlign w:val="center"/>
          </w:tcPr>
          <w:p w:rsidR="008D4F32" w:rsidRPr="005D45A7" w:rsidRDefault="008D4F32" w:rsidP="008D4F32">
            <w:pPr>
              <w:snapToGrid w:val="0"/>
              <w:spacing w:beforeLines="46" w:before="165" w:afterLines="46" w:after="165" w:line="240" w:lineRule="exact"/>
              <w:ind w:rightChars="20" w:right="48" w:firstLineChars="0" w:firstLine="0"/>
              <w:jc w:val="distribute"/>
              <w:rPr>
                <w:b/>
                <w:kern w:val="0"/>
                <w:sz w:val="22"/>
                <w:szCs w:val="20"/>
              </w:rPr>
            </w:pPr>
            <w:r w:rsidRPr="005D45A7">
              <w:rPr>
                <w:rFonts w:hint="eastAsia"/>
                <w:b/>
                <w:kern w:val="0"/>
                <w:sz w:val="22"/>
                <w:szCs w:val="20"/>
              </w:rPr>
              <w:t>投資活動之現金流量</w:t>
            </w:r>
          </w:p>
        </w:tc>
        <w:tc>
          <w:tcPr>
            <w:tcW w:w="1692" w:type="dxa"/>
            <w:tcBorders>
              <w:top w:val="nil"/>
              <w:left w:val="single" w:sz="4" w:space="0" w:color="auto"/>
              <w:bottom w:val="nil"/>
              <w:right w:val="single" w:sz="4" w:space="0" w:color="auto"/>
            </w:tcBorders>
            <w:vAlign w:val="center"/>
          </w:tcPr>
          <w:p w:rsidR="008D4F32" w:rsidRPr="004D178C" w:rsidRDefault="008D4F32" w:rsidP="008D4F32">
            <w:pPr>
              <w:autoSpaceDE w:val="0"/>
              <w:autoSpaceDN w:val="0"/>
              <w:adjustRightInd w:val="0"/>
              <w:spacing w:beforeLines="46" w:before="165" w:afterLines="46" w:after="165"/>
              <w:ind w:firstLineChars="0" w:firstLine="0"/>
              <w:jc w:val="right"/>
              <w:rPr>
                <w:rFonts w:ascii="新細明體" w:hAnsi="新細明體"/>
                <w:b/>
                <w:kern w:val="0"/>
                <w:sz w:val="18"/>
              </w:rPr>
            </w:pPr>
          </w:p>
        </w:tc>
        <w:tc>
          <w:tcPr>
            <w:tcW w:w="1692" w:type="dxa"/>
            <w:tcBorders>
              <w:top w:val="nil"/>
              <w:left w:val="single" w:sz="4" w:space="0" w:color="auto"/>
              <w:bottom w:val="nil"/>
              <w:right w:val="single" w:sz="4" w:space="0" w:color="auto"/>
            </w:tcBorders>
            <w:vAlign w:val="center"/>
          </w:tcPr>
          <w:p w:rsidR="008D4F32" w:rsidRPr="004D178C" w:rsidRDefault="008D4F32" w:rsidP="008D4F32">
            <w:pPr>
              <w:autoSpaceDE w:val="0"/>
              <w:autoSpaceDN w:val="0"/>
              <w:adjustRightInd w:val="0"/>
              <w:spacing w:beforeLines="46" w:before="165" w:afterLines="46" w:after="165"/>
              <w:ind w:firstLineChars="0" w:firstLine="0"/>
              <w:jc w:val="right"/>
              <w:rPr>
                <w:rFonts w:ascii="新細明體" w:hAnsi="新細明體"/>
                <w:b/>
                <w:kern w:val="0"/>
                <w:sz w:val="18"/>
              </w:rPr>
            </w:pPr>
          </w:p>
        </w:tc>
        <w:tc>
          <w:tcPr>
            <w:tcW w:w="1470" w:type="dxa"/>
            <w:tcBorders>
              <w:top w:val="nil"/>
              <w:left w:val="single" w:sz="4" w:space="0" w:color="auto"/>
              <w:bottom w:val="nil"/>
              <w:right w:val="single" w:sz="4" w:space="0" w:color="auto"/>
            </w:tcBorders>
            <w:vAlign w:val="center"/>
          </w:tcPr>
          <w:p w:rsidR="008D4F32" w:rsidRPr="004D178C" w:rsidRDefault="008D4F32" w:rsidP="008D4F32">
            <w:pPr>
              <w:autoSpaceDE w:val="0"/>
              <w:autoSpaceDN w:val="0"/>
              <w:adjustRightInd w:val="0"/>
              <w:spacing w:beforeLines="46" w:before="165" w:afterLines="46" w:after="165"/>
              <w:ind w:firstLineChars="0" w:firstLine="0"/>
              <w:jc w:val="right"/>
              <w:rPr>
                <w:rFonts w:ascii="新細明體" w:hAnsi="新細明體"/>
                <w:b/>
                <w:kern w:val="0"/>
                <w:sz w:val="18"/>
              </w:rPr>
            </w:pPr>
          </w:p>
        </w:tc>
        <w:tc>
          <w:tcPr>
            <w:tcW w:w="854" w:type="dxa"/>
            <w:tcBorders>
              <w:top w:val="nil"/>
              <w:bottom w:val="nil"/>
              <w:right w:val="nil"/>
            </w:tcBorders>
            <w:vAlign w:val="center"/>
          </w:tcPr>
          <w:p w:rsidR="008D4F32" w:rsidRDefault="008D4F32" w:rsidP="008D4F32">
            <w:pPr>
              <w:autoSpaceDE w:val="0"/>
              <w:autoSpaceDN w:val="0"/>
              <w:adjustRightInd w:val="0"/>
              <w:ind w:firstLine="360"/>
              <w:jc w:val="right"/>
              <w:rPr>
                <w:rFonts w:ascii="新細明體" w:hAnsi="新細明體"/>
                <w:kern w:val="0"/>
                <w:sz w:val="18"/>
              </w:rPr>
            </w:pPr>
          </w:p>
        </w:tc>
      </w:tr>
      <w:tr w:rsidR="002857C5" w:rsidRPr="005D45A7" w:rsidTr="00483770">
        <w:trPr>
          <w:cantSplit/>
          <w:trHeight w:val="527"/>
        </w:trPr>
        <w:tc>
          <w:tcPr>
            <w:tcW w:w="4217" w:type="dxa"/>
            <w:tcBorders>
              <w:top w:val="nil"/>
              <w:left w:val="nil"/>
              <w:bottom w:val="nil"/>
              <w:right w:val="single" w:sz="4" w:space="0" w:color="auto"/>
            </w:tcBorders>
            <w:vAlign w:val="center"/>
          </w:tcPr>
          <w:p w:rsidR="002857C5" w:rsidRPr="005D45A7" w:rsidRDefault="002857C5" w:rsidP="00192106">
            <w:pPr>
              <w:snapToGrid w:val="0"/>
              <w:spacing w:beforeLines="46" w:before="165" w:afterLines="46" w:after="165" w:line="240" w:lineRule="exact"/>
              <w:ind w:leftChars="200" w:left="480" w:rightChars="20" w:right="48" w:firstLineChars="0" w:firstLine="0"/>
              <w:jc w:val="distribute"/>
              <w:rPr>
                <w:spacing w:val="-10"/>
                <w:kern w:val="0"/>
                <w:sz w:val="22"/>
                <w:szCs w:val="20"/>
              </w:rPr>
            </w:pPr>
            <w:r w:rsidRPr="005D45A7">
              <w:rPr>
                <w:rFonts w:hint="eastAsia"/>
                <w:spacing w:val="-10"/>
                <w:kern w:val="0"/>
                <w:sz w:val="22"/>
                <w:szCs w:val="20"/>
              </w:rPr>
              <w:t>增加投資、長期應收款、貸墊款及準備金</w:t>
            </w:r>
          </w:p>
        </w:tc>
        <w:tc>
          <w:tcPr>
            <w:tcW w:w="1692" w:type="dxa"/>
            <w:tcBorders>
              <w:top w:val="nil"/>
              <w:bottom w:val="nil"/>
            </w:tcBorders>
            <w:vAlign w:val="center"/>
          </w:tcPr>
          <w:p w:rsidR="002857C5" w:rsidRDefault="002857C5" w:rsidP="00192106">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hint="eastAsia"/>
                <w:kern w:val="0"/>
                <w:sz w:val="18"/>
              </w:rPr>
              <w:t>- 3,269,337,000</w:t>
            </w:r>
          </w:p>
        </w:tc>
        <w:tc>
          <w:tcPr>
            <w:tcW w:w="1692" w:type="dxa"/>
            <w:tcBorders>
              <w:top w:val="nil"/>
              <w:bottom w:val="nil"/>
            </w:tcBorders>
            <w:vAlign w:val="center"/>
          </w:tcPr>
          <w:p w:rsidR="002857C5" w:rsidRDefault="002857C5" w:rsidP="00192106">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kern w:val="0"/>
                <w:sz w:val="18"/>
              </w:rPr>
              <w:t>- 653,673,661</w:t>
            </w:r>
          </w:p>
        </w:tc>
        <w:tc>
          <w:tcPr>
            <w:tcW w:w="1470" w:type="dxa"/>
            <w:tcBorders>
              <w:top w:val="nil"/>
              <w:bottom w:val="nil"/>
            </w:tcBorders>
            <w:vAlign w:val="center"/>
          </w:tcPr>
          <w:p w:rsidR="002857C5" w:rsidRDefault="002857C5" w:rsidP="00192106">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kern w:val="0"/>
                <w:sz w:val="18"/>
              </w:rPr>
              <w:t>2,615,663,339</w:t>
            </w:r>
          </w:p>
        </w:tc>
        <w:tc>
          <w:tcPr>
            <w:tcW w:w="854" w:type="dxa"/>
            <w:tcBorders>
              <w:top w:val="nil"/>
              <w:bottom w:val="nil"/>
              <w:right w:val="nil"/>
            </w:tcBorders>
            <w:vAlign w:val="center"/>
          </w:tcPr>
          <w:p w:rsidR="002857C5" w:rsidRDefault="002857C5" w:rsidP="00192106">
            <w:pPr>
              <w:autoSpaceDE w:val="0"/>
              <w:autoSpaceDN w:val="0"/>
              <w:adjustRightInd w:val="0"/>
              <w:spacing w:beforeLines="46" w:before="165" w:afterLines="46" w:after="165"/>
              <w:ind w:firstLineChars="142" w:firstLine="256"/>
              <w:jc w:val="right"/>
              <w:rPr>
                <w:rFonts w:ascii="新細明體" w:hAnsi="新細明體"/>
                <w:kern w:val="0"/>
                <w:sz w:val="18"/>
              </w:rPr>
            </w:pPr>
            <w:r w:rsidRPr="00412AFD">
              <w:rPr>
                <w:rFonts w:ascii="新細明體" w:hAnsi="新細明體"/>
                <w:kern w:val="0"/>
                <w:sz w:val="18"/>
              </w:rPr>
              <w:t>- 80.01</w:t>
            </w:r>
          </w:p>
        </w:tc>
      </w:tr>
      <w:tr w:rsidR="002857C5" w:rsidRPr="005D45A7" w:rsidTr="00483770">
        <w:trPr>
          <w:cantSplit/>
          <w:trHeight w:val="527"/>
        </w:trPr>
        <w:tc>
          <w:tcPr>
            <w:tcW w:w="4217" w:type="dxa"/>
            <w:tcBorders>
              <w:top w:val="nil"/>
              <w:left w:val="nil"/>
              <w:bottom w:val="nil"/>
              <w:right w:val="single" w:sz="4" w:space="0" w:color="auto"/>
            </w:tcBorders>
            <w:vAlign w:val="center"/>
          </w:tcPr>
          <w:p w:rsidR="002857C5" w:rsidRPr="005D45A7" w:rsidRDefault="002857C5" w:rsidP="00192106">
            <w:pPr>
              <w:snapToGrid w:val="0"/>
              <w:spacing w:beforeLines="46" w:before="165" w:afterLines="46" w:after="165" w:line="240" w:lineRule="exact"/>
              <w:ind w:leftChars="100" w:left="240" w:rightChars="20" w:right="48" w:firstLineChars="0" w:firstLine="0"/>
              <w:jc w:val="distribute"/>
              <w:rPr>
                <w:b/>
                <w:kern w:val="0"/>
                <w:sz w:val="22"/>
                <w:szCs w:val="20"/>
              </w:rPr>
            </w:pPr>
            <w:r w:rsidRPr="005D45A7">
              <w:rPr>
                <w:rFonts w:hint="eastAsia"/>
                <w:b/>
                <w:kern w:val="0"/>
                <w:sz w:val="22"/>
                <w:szCs w:val="20"/>
              </w:rPr>
              <w:t>投資活動之淨現金流入（流出）</w:t>
            </w:r>
          </w:p>
        </w:tc>
        <w:tc>
          <w:tcPr>
            <w:tcW w:w="1692" w:type="dxa"/>
            <w:tcBorders>
              <w:top w:val="nil"/>
              <w:bottom w:val="nil"/>
            </w:tcBorders>
            <w:vAlign w:val="center"/>
          </w:tcPr>
          <w:p w:rsidR="002857C5" w:rsidRDefault="002857C5" w:rsidP="00192106">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hint="eastAsia"/>
                <w:b/>
                <w:kern w:val="0"/>
                <w:sz w:val="18"/>
              </w:rPr>
              <w:t>- 3,269,337,000</w:t>
            </w:r>
          </w:p>
        </w:tc>
        <w:tc>
          <w:tcPr>
            <w:tcW w:w="1692" w:type="dxa"/>
            <w:tcBorders>
              <w:top w:val="nil"/>
              <w:bottom w:val="nil"/>
            </w:tcBorders>
            <w:vAlign w:val="center"/>
          </w:tcPr>
          <w:p w:rsidR="002857C5" w:rsidRDefault="002857C5" w:rsidP="00192106">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b/>
                <w:kern w:val="0"/>
                <w:sz w:val="18"/>
              </w:rPr>
              <w:t>- 653,673,661</w:t>
            </w:r>
          </w:p>
        </w:tc>
        <w:tc>
          <w:tcPr>
            <w:tcW w:w="1470" w:type="dxa"/>
            <w:tcBorders>
              <w:top w:val="nil"/>
              <w:bottom w:val="nil"/>
            </w:tcBorders>
            <w:vAlign w:val="center"/>
          </w:tcPr>
          <w:p w:rsidR="002857C5" w:rsidRDefault="002857C5" w:rsidP="00192106">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b/>
                <w:kern w:val="0"/>
                <w:sz w:val="18"/>
              </w:rPr>
              <w:t>2,615,663,339</w:t>
            </w:r>
          </w:p>
        </w:tc>
        <w:tc>
          <w:tcPr>
            <w:tcW w:w="854" w:type="dxa"/>
            <w:tcBorders>
              <w:top w:val="nil"/>
              <w:bottom w:val="nil"/>
              <w:right w:val="nil"/>
            </w:tcBorders>
            <w:vAlign w:val="center"/>
          </w:tcPr>
          <w:p w:rsidR="002857C5" w:rsidRDefault="002857C5" w:rsidP="00192106">
            <w:pPr>
              <w:autoSpaceDE w:val="0"/>
              <w:autoSpaceDN w:val="0"/>
              <w:adjustRightInd w:val="0"/>
              <w:spacing w:beforeLines="46" w:before="165" w:afterLines="46" w:after="165"/>
              <w:ind w:firstLineChars="142" w:firstLine="256"/>
              <w:jc w:val="right"/>
              <w:rPr>
                <w:rFonts w:ascii="新細明體" w:hAnsi="新細明體"/>
                <w:kern w:val="0"/>
                <w:sz w:val="18"/>
              </w:rPr>
            </w:pPr>
            <w:r w:rsidRPr="00412AFD">
              <w:rPr>
                <w:rFonts w:ascii="新細明體" w:hAnsi="新細明體"/>
                <w:b/>
                <w:kern w:val="0"/>
                <w:sz w:val="18"/>
              </w:rPr>
              <w:t>- 80.01</w:t>
            </w:r>
          </w:p>
        </w:tc>
      </w:tr>
      <w:tr w:rsidR="004D178C" w:rsidRPr="005D45A7" w:rsidTr="008829A3">
        <w:trPr>
          <w:cantSplit/>
          <w:trHeight w:val="527"/>
        </w:trPr>
        <w:tc>
          <w:tcPr>
            <w:tcW w:w="4217" w:type="dxa"/>
            <w:tcBorders>
              <w:top w:val="nil"/>
              <w:left w:val="nil"/>
              <w:bottom w:val="nil"/>
              <w:right w:val="single" w:sz="4" w:space="0" w:color="auto"/>
            </w:tcBorders>
            <w:vAlign w:val="center"/>
          </w:tcPr>
          <w:p w:rsidR="004D178C" w:rsidRPr="005D45A7" w:rsidRDefault="004D178C" w:rsidP="00192106">
            <w:pPr>
              <w:snapToGrid w:val="0"/>
              <w:spacing w:beforeLines="46" w:before="165" w:afterLines="46" w:after="165" w:line="240" w:lineRule="exact"/>
              <w:ind w:rightChars="20" w:right="48" w:firstLineChars="0" w:firstLine="0"/>
              <w:jc w:val="distribute"/>
              <w:rPr>
                <w:b/>
                <w:kern w:val="0"/>
                <w:sz w:val="22"/>
                <w:szCs w:val="20"/>
              </w:rPr>
            </w:pPr>
            <w:r w:rsidRPr="005D45A7">
              <w:rPr>
                <w:rFonts w:hint="eastAsia"/>
                <w:b/>
                <w:kern w:val="0"/>
                <w:sz w:val="22"/>
                <w:szCs w:val="20"/>
              </w:rPr>
              <w:t>籌資活動之現金流量</w:t>
            </w:r>
          </w:p>
        </w:tc>
        <w:tc>
          <w:tcPr>
            <w:tcW w:w="1692" w:type="dxa"/>
            <w:tcBorders>
              <w:top w:val="nil"/>
              <w:left w:val="single" w:sz="4" w:space="0" w:color="auto"/>
              <w:bottom w:val="nil"/>
              <w:right w:val="single" w:sz="4" w:space="0" w:color="auto"/>
            </w:tcBorders>
            <w:vAlign w:val="center"/>
          </w:tcPr>
          <w:p w:rsidR="004D178C" w:rsidRPr="004D178C" w:rsidRDefault="004D178C" w:rsidP="00192106">
            <w:pPr>
              <w:autoSpaceDE w:val="0"/>
              <w:autoSpaceDN w:val="0"/>
              <w:adjustRightInd w:val="0"/>
              <w:spacing w:beforeLines="46" w:before="165" w:afterLines="46" w:after="165"/>
              <w:ind w:firstLineChars="0" w:firstLine="0"/>
              <w:jc w:val="right"/>
              <w:rPr>
                <w:rFonts w:ascii="新細明體" w:hAnsi="新細明體"/>
                <w:b/>
                <w:kern w:val="0"/>
                <w:sz w:val="18"/>
              </w:rPr>
            </w:pPr>
          </w:p>
        </w:tc>
        <w:tc>
          <w:tcPr>
            <w:tcW w:w="1692" w:type="dxa"/>
            <w:tcBorders>
              <w:top w:val="nil"/>
              <w:left w:val="single" w:sz="4" w:space="0" w:color="auto"/>
              <w:bottom w:val="nil"/>
              <w:right w:val="single" w:sz="4" w:space="0" w:color="auto"/>
            </w:tcBorders>
            <w:vAlign w:val="center"/>
          </w:tcPr>
          <w:p w:rsidR="004D178C" w:rsidRPr="004D178C" w:rsidRDefault="004D178C" w:rsidP="00192106">
            <w:pPr>
              <w:autoSpaceDE w:val="0"/>
              <w:autoSpaceDN w:val="0"/>
              <w:adjustRightInd w:val="0"/>
              <w:spacing w:beforeLines="46" w:before="165" w:afterLines="46" w:after="165"/>
              <w:ind w:firstLineChars="0" w:firstLine="0"/>
              <w:jc w:val="right"/>
              <w:rPr>
                <w:rFonts w:ascii="新細明體" w:hAnsi="新細明體"/>
                <w:b/>
                <w:kern w:val="0"/>
                <w:sz w:val="18"/>
              </w:rPr>
            </w:pPr>
          </w:p>
        </w:tc>
        <w:tc>
          <w:tcPr>
            <w:tcW w:w="1470" w:type="dxa"/>
            <w:tcBorders>
              <w:top w:val="nil"/>
              <w:left w:val="single" w:sz="4" w:space="0" w:color="auto"/>
              <w:bottom w:val="nil"/>
              <w:right w:val="single" w:sz="4" w:space="0" w:color="auto"/>
            </w:tcBorders>
            <w:vAlign w:val="center"/>
          </w:tcPr>
          <w:p w:rsidR="004D178C" w:rsidRPr="004D178C" w:rsidRDefault="004D178C" w:rsidP="00192106">
            <w:pPr>
              <w:autoSpaceDE w:val="0"/>
              <w:autoSpaceDN w:val="0"/>
              <w:adjustRightInd w:val="0"/>
              <w:spacing w:beforeLines="46" w:before="165" w:afterLines="46" w:after="165"/>
              <w:ind w:firstLineChars="0" w:firstLine="0"/>
              <w:jc w:val="right"/>
              <w:rPr>
                <w:rFonts w:ascii="新細明體" w:hAnsi="新細明體"/>
                <w:b/>
                <w:kern w:val="0"/>
                <w:sz w:val="18"/>
              </w:rPr>
            </w:pPr>
          </w:p>
        </w:tc>
        <w:tc>
          <w:tcPr>
            <w:tcW w:w="854" w:type="dxa"/>
            <w:tcBorders>
              <w:top w:val="nil"/>
              <w:left w:val="single" w:sz="4" w:space="0" w:color="auto"/>
              <w:bottom w:val="nil"/>
              <w:right w:val="nil"/>
            </w:tcBorders>
            <w:vAlign w:val="center"/>
          </w:tcPr>
          <w:p w:rsidR="004D178C" w:rsidRPr="004D178C" w:rsidRDefault="004D178C" w:rsidP="00192106">
            <w:pPr>
              <w:autoSpaceDE w:val="0"/>
              <w:autoSpaceDN w:val="0"/>
              <w:adjustRightInd w:val="0"/>
              <w:spacing w:beforeLines="46" w:before="165" w:afterLines="46" w:after="165"/>
              <w:ind w:firstLineChars="0" w:firstLine="0"/>
              <w:jc w:val="right"/>
              <w:rPr>
                <w:rFonts w:ascii="新細明體" w:hAnsi="新細明體"/>
                <w:b/>
                <w:kern w:val="0"/>
                <w:sz w:val="18"/>
              </w:rPr>
            </w:pPr>
          </w:p>
        </w:tc>
      </w:tr>
      <w:tr w:rsidR="00304AE6" w:rsidRPr="005D45A7" w:rsidTr="006A7D4C">
        <w:trPr>
          <w:cantSplit/>
          <w:trHeight w:val="527"/>
        </w:trPr>
        <w:tc>
          <w:tcPr>
            <w:tcW w:w="4217" w:type="dxa"/>
            <w:tcBorders>
              <w:top w:val="nil"/>
              <w:left w:val="nil"/>
              <w:bottom w:val="nil"/>
              <w:right w:val="single" w:sz="4" w:space="0" w:color="auto"/>
            </w:tcBorders>
            <w:vAlign w:val="center"/>
          </w:tcPr>
          <w:p w:rsidR="00304AE6" w:rsidRPr="005D45A7" w:rsidRDefault="00304AE6" w:rsidP="00192106">
            <w:pPr>
              <w:snapToGrid w:val="0"/>
              <w:spacing w:beforeLines="46" w:before="165" w:afterLines="46" w:after="165" w:line="240" w:lineRule="exact"/>
              <w:ind w:leftChars="200" w:left="480" w:rightChars="20" w:right="48" w:firstLineChars="0" w:firstLine="0"/>
              <w:jc w:val="distribute"/>
              <w:rPr>
                <w:spacing w:val="-10"/>
                <w:kern w:val="0"/>
                <w:sz w:val="22"/>
                <w:szCs w:val="20"/>
              </w:rPr>
            </w:pPr>
            <w:r w:rsidRPr="005D45A7">
              <w:rPr>
                <w:rFonts w:hint="eastAsia"/>
                <w:spacing w:val="-10"/>
                <w:kern w:val="0"/>
                <w:sz w:val="22"/>
                <w:szCs w:val="20"/>
              </w:rPr>
              <w:t>增加</w:t>
            </w:r>
            <w:r>
              <w:rPr>
                <w:rFonts w:hint="eastAsia"/>
                <w:spacing w:val="-10"/>
                <w:kern w:val="0"/>
                <w:sz w:val="22"/>
                <w:szCs w:val="20"/>
              </w:rPr>
              <w:t>長期負債</w:t>
            </w:r>
          </w:p>
        </w:tc>
        <w:tc>
          <w:tcPr>
            <w:tcW w:w="1692" w:type="dxa"/>
            <w:tcBorders>
              <w:top w:val="nil"/>
              <w:bottom w:val="nil"/>
            </w:tcBorders>
            <w:vAlign w:val="center"/>
          </w:tcPr>
          <w:p w:rsidR="00304AE6" w:rsidRDefault="00304AE6" w:rsidP="00192106">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hint="eastAsia"/>
                <w:kern w:val="0"/>
                <w:sz w:val="18"/>
              </w:rPr>
              <w:t>3,260,983,000</w:t>
            </w:r>
          </w:p>
        </w:tc>
        <w:tc>
          <w:tcPr>
            <w:tcW w:w="1692" w:type="dxa"/>
            <w:tcBorders>
              <w:top w:val="nil"/>
              <w:bottom w:val="nil"/>
            </w:tcBorders>
            <w:vAlign w:val="center"/>
          </w:tcPr>
          <w:p w:rsidR="00304AE6" w:rsidRDefault="00304AE6" w:rsidP="00192106">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kern w:val="0"/>
                <w:sz w:val="18"/>
              </w:rPr>
              <w:t>1,741,970,000</w:t>
            </w:r>
          </w:p>
        </w:tc>
        <w:tc>
          <w:tcPr>
            <w:tcW w:w="1470" w:type="dxa"/>
            <w:tcBorders>
              <w:top w:val="nil"/>
              <w:bottom w:val="nil"/>
            </w:tcBorders>
            <w:vAlign w:val="center"/>
          </w:tcPr>
          <w:p w:rsidR="00304AE6" w:rsidRDefault="00304AE6" w:rsidP="00192106">
            <w:pPr>
              <w:autoSpaceDE w:val="0"/>
              <w:autoSpaceDN w:val="0"/>
              <w:adjustRightInd w:val="0"/>
              <w:spacing w:beforeLines="46" w:before="165" w:afterLines="46" w:after="165"/>
              <w:ind w:firstLineChars="171" w:firstLine="308"/>
              <w:jc w:val="right"/>
              <w:rPr>
                <w:rFonts w:ascii="新細明體" w:hAnsi="新細明體"/>
                <w:kern w:val="0"/>
                <w:sz w:val="18"/>
              </w:rPr>
            </w:pPr>
            <w:r w:rsidRPr="00412AFD">
              <w:rPr>
                <w:rFonts w:ascii="新細明體" w:hAnsi="新細明體"/>
                <w:kern w:val="0"/>
                <w:sz w:val="18"/>
              </w:rPr>
              <w:t>- 1,519,013,000</w:t>
            </w:r>
          </w:p>
        </w:tc>
        <w:tc>
          <w:tcPr>
            <w:tcW w:w="854" w:type="dxa"/>
            <w:tcBorders>
              <w:top w:val="nil"/>
              <w:bottom w:val="nil"/>
              <w:right w:val="nil"/>
            </w:tcBorders>
            <w:vAlign w:val="center"/>
          </w:tcPr>
          <w:p w:rsidR="00304AE6" w:rsidRDefault="00304AE6" w:rsidP="00192106">
            <w:pPr>
              <w:autoSpaceDE w:val="0"/>
              <w:autoSpaceDN w:val="0"/>
              <w:adjustRightInd w:val="0"/>
              <w:spacing w:beforeLines="46" w:before="165" w:afterLines="46" w:after="165"/>
              <w:ind w:firstLineChars="166" w:firstLine="299"/>
              <w:jc w:val="right"/>
              <w:rPr>
                <w:rFonts w:ascii="新細明體" w:hAnsi="新細明體"/>
                <w:kern w:val="0"/>
                <w:sz w:val="18"/>
              </w:rPr>
            </w:pPr>
            <w:r w:rsidRPr="00412AFD">
              <w:rPr>
                <w:rFonts w:ascii="新細明體" w:hAnsi="新細明體"/>
                <w:kern w:val="0"/>
                <w:sz w:val="18"/>
              </w:rPr>
              <w:t>- 46.58</w:t>
            </w:r>
          </w:p>
        </w:tc>
      </w:tr>
      <w:tr w:rsidR="00304AE6" w:rsidRPr="005D45A7" w:rsidTr="006A7D4C">
        <w:trPr>
          <w:cantSplit/>
          <w:trHeight w:val="527"/>
        </w:trPr>
        <w:tc>
          <w:tcPr>
            <w:tcW w:w="4217" w:type="dxa"/>
            <w:tcBorders>
              <w:top w:val="nil"/>
              <w:left w:val="nil"/>
              <w:bottom w:val="nil"/>
              <w:right w:val="single" w:sz="4" w:space="0" w:color="auto"/>
            </w:tcBorders>
            <w:vAlign w:val="center"/>
          </w:tcPr>
          <w:p w:rsidR="00304AE6" w:rsidRPr="005D45A7" w:rsidRDefault="00304AE6" w:rsidP="00192106">
            <w:pPr>
              <w:snapToGrid w:val="0"/>
              <w:spacing w:beforeLines="46" w:before="165" w:afterLines="46" w:after="165" w:line="240" w:lineRule="exact"/>
              <w:ind w:leftChars="100" w:left="240" w:rightChars="20" w:right="48" w:firstLineChars="0" w:firstLine="0"/>
              <w:jc w:val="distribute"/>
              <w:rPr>
                <w:b/>
                <w:kern w:val="0"/>
                <w:sz w:val="22"/>
                <w:szCs w:val="20"/>
              </w:rPr>
            </w:pPr>
            <w:r w:rsidRPr="005D45A7">
              <w:rPr>
                <w:rFonts w:hint="eastAsia"/>
                <w:b/>
                <w:kern w:val="0"/>
                <w:sz w:val="22"/>
                <w:szCs w:val="20"/>
              </w:rPr>
              <w:t>籌資活動之淨現金流入（流出）</w:t>
            </w:r>
          </w:p>
        </w:tc>
        <w:tc>
          <w:tcPr>
            <w:tcW w:w="1692" w:type="dxa"/>
            <w:tcBorders>
              <w:top w:val="nil"/>
              <w:bottom w:val="nil"/>
            </w:tcBorders>
            <w:vAlign w:val="center"/>
          </w:tcPr>
          <w:p w:rsidR="00304AE6" w:rsidRDefault="00304AE6" w:rsidP="00192106">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hint="eastAsia"/>
                <w:b/>
                <w:kern w:val="0"/>
                <w:sz w:val="18"/>
              </w:rPr>
              <w:t>3,260,983,000</w:t>
            </w:r>
          </w:p>
        </w:tc>
        <w:tc>
          <w:tcPr>
            <w:tcW w:w="1692" w:type="dxa"/>
            <w:tcBorders>
              <w:top w:val="nil"/>
              <w:bottom w:val="nil"/>
            </w:tcBorders>
            <w:vAlign w:val="center"/>
          </w:tcPr>
          <w:p w:rsidR="00304AE6" w:rsidRDefault="00304AE6" w:rsidP="00192106">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b/>
                <w:kern w:val="0"/>
                <w:sz w:val="18"/>
              </w:rPr>
              <w:t>1,741,970,000</w:t>
            </w:r>
          </w:p>
        </w:tc>
        <w:tc>
          <w:tcPr>
            <w:tcW w:w="1470" w:type="dxa"/>
            <w:tcBorders>
              <w:top w:val="nil"/>
              <w:bottom w:val="nil"/>
            </w:tcBorders>
            <w:vAlign w:val="center"/>
          </w:tcPr>
          <w:p w:rsidR="00304AE6" w:rsidRDefault="00304AE6" w:rsidP="00192106">
            <w:pPr>
              <w:autoSpaceDE w:val="0"/>
              <w:autoSpaceDN w:val="0"/>
              <w:adjustRightInd w:val="0"/>
              <w:spacing w:beforeLines="46" w:before="165" w:afterLines="46" w:after="165"/>
              <w:ind w:firstLineChars="171" w:firstLine="308"/>
              <w:jc w:val="right"/>
              <w:rPr>
                <w:rFonts w:ascii="新細明體" w:hAnsi="新細明體"/>
                <w:kern w:val="0"/>
                <w:sz w:val="18"/>
              </w:rPr>
            </w:pPr>
            <w:r w:rsidRPr="00412AFD">
              <w:rPr>
                <w:rFonts w:ascii="新細明體" w:hAnsi="新細明體"/>
                <w:b/>
                <w:kern w:val="0"/>
                <w:sz w:val="18"/>
              </w:rPr>
              <w:t>- 1,519,013,000</w:t>
            </w:r>
          </w:p>
        </w:tc>
        <w:tc>
          <w:tcPr>
            <w:tcW w:w="854" w:type="dxa"/>
            <w:tcBorders>
              <w:top w:val="nil"/>
              <w:bottom w:val="nil"/>
              <w:right w:val="nil"/>
            </w:tcBorders>
            <w:vAlign w:val="center"/>
          </w:tcPr>
          <w:p w:rsidR="00304AE6" w:rsidRDefault="00304AE6" w:rsidP="00192106">
            <w:pPr>
              <w:autoSpaceDE w:val="0"/>
              <w:autoSpaceDN w:val="0"/>
              <w:adjustRightInd w:val="0"/>
              <w:spacing w:beforeLines="46" w:before="165" w:afterLines="46" w:after="165"/>
              <w:ind w:firstLineChars="166" w:firstLine="299"/>
              <w:jc w:val="right"/>
              <w:rPr>
                <w:rFonts w:ascii="新細明體" w:hAnsi="新細明體"/>
                <w:kern w:val="0"/>
                <w:sz w:val="18"/>
              </w:rPr>
            </w:pPr>
            <w:r w:rsidRPr="00412AFD">
              <w:rPr>
                <w:rFonts w:ascii="新細明體" w:hAnsi="新細明體"/>
                <w:b/>
                <w:kern w:val="0"/>
                <w:sz w:val="18"/>
              </w:rPr>
              <w:t>- 46.58</w:t>
            </w:r>
          </w:p>
        </w:tc>
      </w:tr>
      <w:tr w:rsidR="003C3856" w:rsidRPr="005D45A7" w:rsidTr="00976EB7">
        <w:trPr>
          <w:cantSplit/>
          <w:trHeight w:val="527"/>
        </w:trPr>
        <w:tc>
          <w:tcPr>
            <w:tcW w:w="4217" w:type="dxa"/>
            <w:tcBorders>
              <w:top w:val="nil"/>
              <w:left w:val="nil"/>
              <w:bottom w:val="nil"/>
              <w:right w:val="single" w:sz="4" w:space="0" w:color="auto"/>
            </w:tcBorders>
            <w:vAlign w:val="center"/>
          </w:tcPr>
          <w:p w:rsidR="003C3856" w:rsidRPr="005D45A7" w:rsidRDefault="003C3856" w:rsidP="00192106">
            <w:pPr>
              <w:snapToGrid w:val="0"/>
              <w:spacing w:beforeLines="46" w:before="165" w:afterLines="46" w:after="165" w:line="240" w:lineRule="exact"/>
              <w:ind w:rightChars="20" w:right="48" w:firstLineChars="0" w:firstLine="0"/>
              <w:jc w:val="distribute"/>
              <w:rPr>
                <w:b/>
                <w:kern w:val="0"/>
                <w:sz w:val="22"/>
                <w:szCs w:val="20"/>
              </w:rPr>
            </w:pPr>
            <w:r w:rsidRPr="005D45A7">
              <w:rPr>
                <w:rFonts w:hint="eastAsia"/>
                <w:b/>
                <w:kern w:val="0"/>
                <w:sz w:val="22"/>
                <w:szCs w:val="20"/>
              </w:rPr>
              <w:t>現金及約當現金之淨增（淨減）</w:t>
            </w:r>
          </w:p>
        </w:tc>
        <w:tc>
          <w:tcPr>
            <w:tcW w:w="1692" w:type="dxa"/>
            <w:tcBorders>
              <w:top w:val="nil"/>
              <w:bottom w:val="nil"/>
            </w:tcBorders>
            <w:vAlign w:val="center"/>
          </w:tcPr>
          <w:p w:rsidR="003C3856" w:rsidRDefault="003C3856" w:rsidP="00192106">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hint="eastAsia"/>
                <w:b/>
                <w:kern w:val="0"/>
                <w:sz w:val="18"/>
              </w:rPr>
              <w:t>34,599,000</w:t>
            </w:r>
          </w:p>
        </w:tc>
        <w:tc>
          <w:tcPr>
            <w:tcW w:w="1692" w:type="dxa"/>
            <w:tcBorders>
              <w:top w:val="nil"/>
              <w:bottom w:val="nil"/>
            </w:tcBorders>
            <w:vAlign w:val="center"/>
          </w:tcPr>
          <w:p w:rsidR="003C3856" w:rsidRDefault="003C3856" w:rsidP="00192106">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b/>
                <w:kern w:val="0"/>
                <w:sz w:val="18"/>
              </w:rPr>
              <w:t>1,503,574</w:t>
            </w:r>
          </w:p>
        </w:tc>
        <w:tc>
          <w:tcPr>
            <w:tcW w:w="1470" w:type="dxa"/>
            <w:tcBorders>
              <w:top w:val="nil"/>
              <w:bottom w:val="nil"/>
            </w:tcBorders>
            <w:vAlign w:val="center"/>
          </w:tcPr>
          <w:p w:rsidR="003C3856" w:rsidRDefault="003C3856" w:rsidP="00192106">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b/>
                <w:kern w:val="0"/>
                <w:sz w:val="18"/>
              </w:rPr>
              <w:t>- 33,095,426</w:t>
            </w:r>
          </w:p>
        </w:tc>
        <w:tc>
          <w:tcPr>
            <w:tcW w:w="854" w:type="dxa"/>
            <w:tcBorders>
              <w:top w:val="nil"/>
              <w:bottom w:val="nil"/>
              <w:right w:val="nil"/>
            </w:tcBorders>
            <w:vAlign w:val="center"/>
          </w:tcPr>
          <w:p w:rsidR="003C3856" w:rsidRDefault="003C3856" w:rsidP="00192106">
            <w:pPr>
              <w:autoSpaceDE w:val="0"/>
              <w:autoSpaceDN w:val="0"/>
              <w:adjustRightInd w:val="0"/>
              <w:spacing w:beforeLines="46" w:before="165" w:afterLines="46" w:after="165"/>
              <w:ind w:firstLineChars="116" w:firstLine="209"/>
              <w:jc w:val="right"/>
              <w:rPr>
                <w:rFonts w:ascii="新細明體" w:hAnsi="新細明體"/>
                <w:kern w:val="0"/>
                <w:sz w:val="18"/>
              </w:rPr>
            </w:pPr>
            <w:r w:rsidRPr="00412AFD">
              <w:rPr>
                <w:rFonts w:ascii="新細明體" w:hAnsi="新細明體"/>
                <w:b/>
                <w:kern w:val="0"/>
                <w:sz w:val="18"/>
              </w:rPr>
              <w:t>- 95.65</w:t>
            </w:r>
          </w:p>
        </w:tc>
      </w:tr>
      <w:tr w:rsidR="003C3856" w:rsidRPr="005D45A7" w:rsidTr="00976EB7">
        <w:trPr>
          <w:cantSplit/>
          <w:trHeight w:val="527"/>
        </w:trPr>
        <w:tc>
          <w:tcPr>
            <w:tcW w:w="4217" w:type="dxa"/>
            <w:tcBorders>
              <w:top w:val="nil"/>
              <w:left w:val="nil"/>
              <w:bottom w:val="nil"/>
              <w:right w:val="single" w:sz="4" w:space="0" w:color="auto"/>
            </w:tcBorders>
            <w:vAlign w:val="center"/>
          </w:tcPr>
          <w:p w:rsidR="003C3856" w:rsidRPr="005D45A7" w:rsidRDefault="003C3856" w:rsidP="00192106">
            <w:pPr>
              <w:snapToGrid w:val="0"/>
              <w:spacing w:beforeLines="46" w:before="165" w:afterLines="46" w:after="165" w:line="240" w:lineRule="exact"/>
              <w:ind w:rightChars="20" w:right="48" w:firstLineChars="0" w:firstLine="0"/>
              <w:jc w:val="distribute"/>
              <w:rPr>
                <w:b/>
                <w:kern w:val="0"/>
                <w:sz w:val="22"/>
                <w:szCs w:val="20"/>
              </w:rPr>
            </w:pPr>
            <w:r w:rsidRPr="005D45A7">
              <w:rPr>
                <w:rFonts w:hint="eastAsia"/>
                <w:b/>
                <w:kern w:val="0"/>
                <w:sz w:val="22"/>
                <w:szCs w:val="20"/>
              </w:rPr>
              <w:t>期初現金及約當現金</w:t>
            </w:r>
          </w:p>
        </w:tc>
        <w:tc>
          <w:tcPr>
            <w:tcW w:w="1692" w:type="dxa"/>
            <w:tcBorders>
              <w:top w:val="nil"/>
              <w:bottom w:val="nil"/>
            </w:tcBorders>
            <w:vAlign w:val="center"/>
          </w:tcPr>
          <w:p w:rsidR="003C3856" w:rsidRDefault="003C3856" w:rsidP="00192106">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hint="eastAsia"/>
                <w:b/>
                <w:kern w:val="0"/>
                <w:sz w:val="18"/>
              </w:rPr>
              <w:t>－</w:t>
            </w:r>
          </w:p>
        </w:tc>
        <w:tc>
          <w:tcPr>
            <w:tcW w:w="1692" w:type="dxa"/>
            <w:tcBorders>
              <w:top w:val="nil"/>
              <w:bottom w:val="nil"/>
            </w:tcBorders>
            <w:vAlign w:val="center"/>
          </w:tcPr>
          <w:p w:rsidR="003C3856" w:rsidRDefault="003C3856" w:rsidP="00192106">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b/>
                <w:kern w:val="0"/>
                <w:sz w:val="18"/>
              </w:rPr>
              <w:t>－</w:t>
            </w:r>
          </w:p>
        </w:tc>
        <w:tc>
          <w:tcPr>
            <w:tcW w:w="1470" w:type="dxa"/>
            <w:tcBorders>
              <w:top w:val="nil"/>
              <w:bottom w:val="nil"/>
            </w:tcBorders>
            <w:vAlign w:val="center"/>
          </w:tcPr>
          <w:p w:rsidR="003C3856" w:rsidRDefault="003C3856" w:rsidP="00192106">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b/>
                <w:kern w:val="0"/>
                <w:sz w:val="18"/>
              </w:rPr>
              <w:t>－</w:t>
            </w:r>
          </w:p>
        </w:tc>
        <w:tc>
          <w:tcPr>
            <w:tcW w:w="854" w:type="dxa"/>
            <w:tcBorders>
              <w:top w:val="nil"/>
              <w:bottom w:val="nil"/>
              <w:right w:val="nil"/>
            </w:tcBorders>
            <w:vAlign w:val="center"/>
          </w:tcPr>
          <w:p w:rsidR="003C3856" w:rsidRDefault="003C3856" w:rsidP="00192106">
            <w:pPr>
              <w:autoSpaceDE w:val="0"/>
              <w:autoSpaceDN w:val="0"/>
              <w:adjustRightInd w:val="0"/>
              <w:spacing w:beforeLines="46" w:before="165" w:afterLines="46" w:after="165"/>
              <w:ind w:firstLineChars="116" w:firstLine="209"/>
              <w:jc w:val="right"/>
              <w:rPr>
                <w:rFonts w:ascii="新細明體" w:hAnsi="新細明體"/>
                <w:kern w:val="0"/>
                <w:sz w:val="18"/>
              </w:rPr>
            </w:pPr>
            <w:r w:rsidRPr="00412AFD">
              <w:rPr>
                <w:rFonts w:ascii="新細明體" w:hAnsi="新細明體"/>
                <w:b/>
                <w:kern w:val="0"/>
                <w:sz w:val="18"/>
              </w:rPr>
              <w:t>--</w:t>
            </w:r>
          </w:p>
        </w:tc>
      </w:tr>
      <w:tr w:rsidR="003C3856" w:rsidRPr="00B214E0" w:rsidTr="00976EB7">
        <w:trPr>
          <w:cantSplit/>
          <w:trHeight w:val="527"/>
        </w:trPr>
        <w:tc>
          <w:tcPr>
            <w:tcW w:w="4217" w:type="dxa"/>
            <w:tcBorders>
              <w:top w:val="nil"/>
              <w:left w:val="nil"/>
              <w:bottom w:val="single" w:sz="8" w:space="0" w:color="auto"/>
              <w:right w:val="single" w:sz="4" w:space="0" w:color="auto"/>
            </w:tcBorders>
            <w:vAlign w:val="center"/>
          </w:tcPr>
          <w:p w:rsidR="003C3856" w:rsidRPr="005D45A7" w:rsidRDefault="003C3856" w:rsidP="00192106">
            <w:pPr>
              <w:snapToGrid w:val="0"/>
              <w:spacing w:beforeLines="46" w:before="165" w:afterLines="46" w:after="165" w:line="240" w:lineRule="exact"/>
              <w:ind w:rightChars="20" w:right="48" w:firstLineChars="0" w:firstLine="0"/>
              <w:jc w:val="distribute"/>
              <w:rPr>
                <w:b/>
                <w:kern w:val="0"/>
                <w:sz w:val="22"/>
                <w:szCs w:val="20"/>
              </w:rPr>
            </w:pPr>
            <w:r w:rsidRPr="005D45A7">
              <w:rPr>
                <w:rFonts w:hint="eastAsia"/>
                <w:b/>
                <w:kern w:val="0"/>
                <w:sz w:val="22"/>
                <w:szCs w:val="20"/>
              </w:rPr>
              <w:t>期末現金及約當現金</w:t>
            </w:r>
          </w:p>
        </w:tc>
        <w:tc>
          <w:tcPr>
            <w:tcW w:w="1692" w:type="dxa"/>
            <w:tcBorders>
              <w:top w:val="nil"/>
              <w:bottom w:val="single" w:sz="8" w:space="0" w:color="auto"/>
            </w:tcBorders>
            <w:vAlign w:val="center"/>
          </w:tcPr>
          <w:p w:rsidR="003C3856" w:rsidRDefault="003C3856" w:rsidP="00192106">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hint="eastAsia"/>
                <w:b/>
                <w:kern w:val="0"/>
                <w:sz w:val="18"/>
              </w:rPr>
              <w:t>34,599,000</w:t>
            </w:r>
          </w:p>
        </w:tc>
        <w:tc>
          <w:tcPr>
            <w:tcW w:w="1692" w:type="dxa"/>
            <w:tcBorders>
              <w:top w:val="nil"/>
              <w:bottom w:val="single" w:sz="8" w:space="0" w:color="auto"/>
            </w:tcBorders>
            <w:vAlign w:val="center"/>
          </w:tcPr>
          <w:p w:rsidR="003C3856" w:rsidRDefault="003C3856" w:rsidP="00192106">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b/>
                <w:kern w:val="0"/>
                <w:sz w:val="18"/>
              </w:rPr>
              <w:t>1,503,574</w:t>
            </w:r>
          </w:p>
        </w:tc>
        <w:tc>
          <w:tcPr>
            <w:tcW w:w="1470" w:type="dxa"/>
            <w:tcBorders>
              <w:top w:val="nil"/>
              <w:bottom w:val="single" w:sz="8" w:space="0" w:color="auto"/>
            </w:tcBorders>
            <w:vAlign w:val="center"/>
          </w:tcPr>
          <w:p w:rsidR="003C3856" w:rsidRDefault="003C3856" w:rsidP="00192106">
            <w:pPr>
              <w:autoSpaceDE w:val="0"/>
              <w:autoSpaceDN w:val="0"/>
              <w:adjustRightInd w:val="0"/>
              <w:spacing w:beforeLines="46" w:before="165" w:afterLines="46" w:after="165"/>
              <w:ind w:firstLine="360"/>
              <w:jc w:val="right"/>
              <w:rPr>
                <w:rFonts w:ascii="新細明體" w:hAnsi="新細明體"/>
                <w:kern w:val="0"/>
                <w:sz w:val="18"/>
              </w:rPr>
            </w:pPr>
            <w:r w:rsidRPr="00412AFD">
              <w:rPr>
                <w:rFonts w:ascii="新細明體" w:hAnsi="新細明體"/>
                <w:b/>
                <w:kern w:val="0"/>
                <w:sz w:val="18"/>
              </w:rPr>
              <w:t>- 33,095,426</w:t>
            </w:r>
          </w:p>
        </w:tc>
        <w:tc>
          <w:tcPr>
            <w:tcW w:w="854" w:type="dxa"/>
            <w:tcBorders>
              <w:top w:val="nil"/>
              <w:bottom w:val="single" w:sz="8" w:space="0" w:color="auto"/>
              <w:right w:val="nil"/>
            </w:tcBorders>
            <w:vAlign w:val="center"/>
          </w:tcPr>
          <w:p w:rsidR="003C3856" w:rsidRDefault="003C3856" w:rsidP="00192106">
            <w:pPr>
              <w:autoSpaceDE w:val="0"/>
              <w:autoSpaceDN w:val="0"/>
              <w:adjustRightInd w:val="0"/>
              <w:spacing w:beforeLines="46" w:before="165" w:afterLines="46" w:after="165"/>
              <w:ind w:firstLineChars="116" w:firstLine="209"/>
              <w:jc w:val="right"/>
              <w:rPr>
                <w:rFonts w:ascii="新細明體" w:hAnsi="新細明體"/>
                <w:kern w:val="0"/>
                <w:sz w:val="18"/>
              </w:rPr>
            </w:pPr>
            <w:r w:rsidRPr="00412AFD">
              <w:rPr>
                <w:rFonts w:ascii="新細明體" w:hAnsi="新細明體"/>
                <w:b/>
                <w:kern w:val="0"/>
                <w:sz w:val="18"/>
              </w:rPr>
              <w:t>- 95.65</w:t>
            </w:r>
          </w:p>
        </w:tc>
      </w:tr>
    </w:tbl>
    <w:p w:rsidR="0075065D" w:rsidRPr="0038400C" w:rsidRDefault="00826CD6" w:rsidP="00192106">
      <w:pPr>
        <w:pStyle w:val="3T0301110P"/>
        <w:ind w:left="360" w:hanging="360"/>
        <w:rPr>
          <w:sz w:val="18"/>
          <w:szCs w:val="18"/>
        </w:rPr>
      </w:pPr>
      <w:r w:rsidRPr="00826CD6">
        <w:rPr>
          <w:rFonts w:hint="eastAsia"/>
          <w:sz w:val="18"/>
          <w:szCs w:val="18"/>
        </w:rPr>
        <w:t>註：</w:t>
      </w:r>
      <w:r w:rsidRPr="00826CD6">
        <w:rPr>
          <w:sz w:val="18"/>
          <w:szCs w:val="18"/>
        </w:rPr>
        <w:t>1.本表係採現金及約當現金基礎，包括現金及自投資日起3個月內到期或清償之債權證券。</w:t>
      </w:r>
    </w:p>
    <w:p w:rsidR="0075065D" w:rsidRPr="0038400C" w:rsidRDefault="0075065D" w:rsidP="00192106">
      <w:pPr>
        <w:pStyle w:val="3T0302210P"/>
        <w:ind w:leftChars="155" w:left="534" w:hangingChars="90" w:hanging="162"/>
        <w:rPr>
          <w:sz w:val="18"/>
          <w:szCs w:val="18"/>
        </w:rPr>
      </w:pPr>
      <w:r w:rsidRPr="0038400C">
        <w:rPr>
          <w:rFonts w:hint="eastAsia"/>
          <w:sz w:val="18"/>
          <w:szCs w:val="18"/>
        </w:rPr>
        <w:t>2.</w:t>
      </w:r>
      <w:r w:rsidR="00826CD6" w:rsidRPr="00826CD6">
        <w:rPr>
          <w:rFonts w:hint="eastAsia"/>
          <w:sz w:val="18"/>
          <w:szCs w:val="18"/>
        </w:rPr>
        <w:t>本表「調整項目」欄所列，包括提存呆帳、醫療折讓及評價短絀、提存各項準備、折舊、減損及折耗、攤銷、兌換短絀（賸餘）、處理資產短絀（賸餘）、債務整理短絀（賸餘）、其他、流動資產淨減（淨增）及流動負債淨增（淨減）。</w:t>
      </w:r>
    </w:p>
    <w:p w:rsidR="0075065D" w:rsidRPr="0038400C" w:rsidRDefault="0075065D" w:rsidP="00F624B0">
      <w:pPr>
        <w:snapToGrid w:val="0"/>
        <w:ind w:firstLineChars="111"/>
        <w:rPr>
          <w:sz w:val="18"/>
          <w:szCs w:val="18"/>
        </w:rPr>
        <w:sectPr w:rsidR="0075065D" w:rsidRPr="0038400C" w:rsidSect="00913FF6">
          <w:headerReference w:type="even" r:id="rId14"/>
          <w:headerReference w:type="default" r:id="rId15"/>
          <w:footerReference w:type="even" r:id="rId16"/>
          <w:footerReference w:type="default" r:id="rId17"/>
          <w:headerReference w:type="first" r:id="rId18"/>
          <w:footerReference w:type="first" r:id="rId19"/>
          <w:pgSz w:w="11906" w:h="16838" w:code="9"/>
          <w:pgMar w:top="1418" w:right="851" w:bottom="1418" w:left="851" w:header="1021" w:footer="737" w:gutter="284"/>
          <w:cols w:space="425"/>
          <w:docGrid w:type="lines" w:linePitch="360"/>
        </w:sectPr>
      </w:pPr>
    </w:p>
    <w:p w:rsidR="0075065D" w:rsidRPr="000F3733" w:rsidRDefault="0075065D" w:rsidP="008829A3">
      <w:pPr>
        <w:pStyle w:val="3T010116P"/>
        <w:rPr>
          <w:spacing w:val="0"/>
        </w:rPr>
      </w:pPr>
      <w:r w:rsidRPr="000F3733">
        <w:rPr>
          <w:rFonts w:hint="eastAsia"/>
          <w:spacing w:val="0"/>
        </w:rPr>
        <w:lastRenderedPageBreak/>
        <w:t xml:space="preserve">　</w:t>
      </w:r>
      <w:r w:rsidR="00F624B0" w:rsidRPr="000F3733">
        <w:rPr>
          <w:spacing w:val="0"/>
        </w:rPr>
        <w:t>實施平均地權基金</w:t>
      </w:r>
      <w:r w:rsidR="00F624B0" w:rsidRPr="000F3733">
        <w:rPr>
          <w:rFonts w:hint="eastAsia"/>
          <w:spacing w:val="0"/>
        </w:rPr>
        <w:t>餘絀審定後平衡表</w:t>
      </w:r>
      <w:r w:rsidRPr="000F3733">
        <w:rPr>
          <w:rFonts w:hint="eastAsia"/>
          <w:spacing w:val="0"/>
        </w:rPr>
        <w:t xml:space="preserve">　</w:t>
      </w:r>
    </w:p>
    <w:p w:rsidR="0075065D" w:rsidRPr="005D45A7" w:rsidRDefault="0075065D" w:rsidP="008829A3">
      <w:pPr>
        <w:pStyle w:val="3T0202"/>
        <w:spacing w:beforeLines="0" w:afterLines="0"/>
      </w:pPr>
      <w:r w:rsidRPr="005D45A7">
        <w:rPr>
          <w:rFonts w:hint="eastAsia"/>
        </w:rPr>
        <w:t>中華民國</w:t>
      </w:r>
      <w:r w:rsidR="00F624B0">
        <w:rPr>
          <w:rFonts w:hint="eastAsia"/>
        </w:rPr>
        <w:t>111</w:t>
      </w:r>
      <w:r w:rsidRPr="005D45A7">
        <w:rPr>
          <w:rFonts w:hint="eastAsia"/>
        </w:rPr>
        <w:t>年12月31日</w:t>
      </w:r>
      <w:r w:rsidRPr="005D45A7">
        <w:rPr>
          <w:rFonts w:hint="eastAsia"/>
        </w:rPr>
        <w:tab/>
      </w:r>
      <w:r w:rsidRPr="005D45A7">
        <w:rPr>
          <w:rFonts w:hint="eastAsia"/>
          <w:spacing w:val="-20"/>
        </w:rPr>
        <w:t>單位：新臺幣元</w:t>
      </w:r>
    </w:p>
    <w:tbl>
      <w:tblPr>
        <w:tblW w:w="9960"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F624B0" w:rsidRPr="00F624B0" w:rsidTr="00D96D0E">
        <w:trPr>
          <w:cantSplit/>
          <w:trHeight w:val="340"/>
          <w:tblHeader/>
        </w:trPr>
        <w:tc>
          <w:tcPr>
            <w:tcW w:w="3023" w:type="dxa"/>
            <w:vMerge w:val="restart"/>
            <w:tcBorders>
              <w:top w:val="single" w:sz="8" w:space="0" w:color="auto"/>
              <w:left w:val="nil"/>
              <w:bottom w:val="nil"/>
            </w:tcBorders>
            <w:vAlign w:val="center"/>
          </w:tcPr>
          <w:p w:rsidR="00F624B0" w:rsidRPr="00F624B0" w:rsidRDefault="00F624B0" w:rsidP="00D96D0E">
            <w:pPr>
              <w:widowControl w:val="0"/>
              <w:overflowPunct/>
              <w:ind w:left="113" w:right="113" w:firstLineChars="0" w:firstLine="0"/>
              <w:jc w:val="distribute"/>
              <w:rPr>
                <w:rFonts w:cs="Times New Roman"/>
                <w:color w:val="auto"/>
                <w:szCs w:val="20"/>
              </w:rPr>
            </w:pPr>
            <w:r w:rsidRPr="00F624B0">
              <w:rPr>
                <w:rFonts w:cs="Times New Roman" w:hint="eastAsia"/>
                <w:color w:val="auto"/>
                <w:szCs w:val="20"/>
              </w:rPr>
              <w:t>科目</w:t>
            </w:r>
          </w:p>
        </w:tc>
        <w:tc>
          <w:tcPr>
            <w:tcW w:w="2436" w:type="dxa"/>
            <w:gridSpan w:val="2"/>
            <w:tcBorders>
              <w:top w:val="single" w:sz="8" w:space="0" w:color="auto"/>
              <w:bottom w:val="nil"/>
            </w:tcBorders>
            <w:vAlign w:val="center"/>
          </w:tcPr>
          <w:p w:rsidR="00F624B0" w:rsidRPr="00F624B0" w:rsidRDefault="00F624B0" w:rsidP="00D96D0E">
            <w:pPr>
              <w:widowControl w:val="0"/>
              <w:overflowPunct/>
              <w:ind w:left="70" w:right="42" w:firstLineChars="0" w:firstLine="0"/>
              <w:jc w:val="distribute"/>
              <w:rPr>
                <w:rFonts w:cs="Times New Roman"/>
                <w:color w:val="auto"/>
                <w:spacing w:val="-20"/>
                <w:szCs w:val="20"/>
              </w:rPr>
            </w:pPr>
            <w:r w:rsidRPr="00F624B0">
              <w:rPr>
                <w:rFonts w:cs="Times New Roman"/>
                <w:color w:val="auto"/>
                <w:szCs w:val="20"/>
              </w:rPr>
              <w:t>111</w:t>
            </w:r>
            <w:r w:rsidRPr="00F624B0">
              <w:rPr>
                <w:rFonts w:cs="Times New Roman" w:hint="eastAsia"/>
                <w:color w:val="auto"/>
                <w:spacing w:val="-20"/>
                <w:szCs w:val="20"/>
              </w:rPr>
              <w:t>年12月31日</w:t>
            </w:r>
          </w:p>
        </w:tc>
        <w:tc>
          <w:tcPr>
            <w:tcW w:w="2436" w:type="dxa"/>
            <w:gridSpan w:val="2"/>
            <w:tcBorders>
              <w:top w:val="single" w:sz="8" w:space="0" w:color="auto"/>
              <w:bottom w:val="nil"/>
            </w:tcBorders>
            <w:vAlign w:val="center"/>
          </w:tcPr>
          <w:p w:rsidR="00F624B0" w:rsidRPr="00F624B0" w:rsidRDefault="00F624B0" w:rsidP="00D96D0E">
            <w:pPr>
              <w:widowControl w:val="0"/>
              <w:overflowPunct/>
              <w:ind w:left="1" w:right="42" w:firstLineChars="27" w:firstLine="65"/>
              <w:jc w:val="distribute"/>
              <w:rPr>
                <w:rFonts w:cs="Times New Roman"/>
                <w:color w:val="auto"/>
                <w:spacing w:val="-20"/>
                <w:szCs w:val="20"/>
              </w:rPr>
            </w:pPr>
            <w:r w:rsidRPr="00F624B0">
              <w:rPr>
                <w:rFonts w:cs="Times New Roman"/>
                <w:color w:val="auto"/>
                <w:szCs w:val="20"/>
              </w:rPr>
              <w:t>110</w:t>
            </w:r>
            <w:r w:rsidRPr="00F624B0">
              <w:rPr>
                <w:rFonts w:cs="Times New Roman" w:hint="eastAsia"/>
                <w:color w:val="auto"/>
                <w:spacing w:val="-20"/>
                <w:szCs w:val="20"/>
              </w:rPr>
              <w:t>年12月31日</w:t>
            </w:r>
          </w:p>
        </w:tc>
        <w:tc>
          <w:tcPr>
            <w:tcW w:w="2065" w:type="dxa"/>
            <w:gridSpan w:val="2"/>
            <w:tcBorders>
              <w:top w:val="single" w:sz="8" w:space="0" w:color="auto"/>
              <w:bottom w:val="nil"/>
              <w:right w:val="nil"/>
            </w:tcBorders>
            <w:vAlign w:val="center"/>
          </w:tcPr>
          <w:p w:rsidR="00F624B0" w:rsidRPr="00F624B0" w:rsidRDefault="00F624B0" w:rsidP="00D96D0E">
            <w:pPr>
              <w:widowControl w:val="0"/>
              <w:overflowPunct/>
              <w:spacing w:line="240" w:lineRule="exact"/>
              <w:ind w:firstLineChars="0" w:firstLine="0"/>
              <w:jc w:val="distribute"/>
              <w:rPr>
                <w:rFonts w:cs="Times New Roman"/>
                <w:color w:val="auto"/>
                <w:szCs w:val="20"/>
              </w:rPr>
            </w:pPr>
            <w:r w:rsidRPr="00F624B0">
              <w:rPr>
                <w:rFonts w:cs="Times New Roman" w:hint="eastAsia"/>
                <w:color w:val="auto"/>
                <w:szCs w:val="20"/>
              </w:rPr>
              <w:t>比較增減</w:t>
            </w:r>
          </w:p>
        </w:tc>
      </w:tr>
      <w:tr w:rsidR="00F624B0" w:rsidRPr="00F624B0" w:rsidTr="00785C80">
        <w:trPr>
          <w:cantSplit/>
          <w:trHeight w:val="418"/>
          <w:tblHeader/>
        </w:trPr>
        <w:tc>
          <w:tcPr>
            <w:tcW w:w="3023" w:type="dxa"/>
            <w:vMerge/>
            <w:tcBorders>
              <w:top w:val="nil"/>
              <w:left w:val="nil"/>
              <w:bottom w:val="single" w:sz="8" w:space="0" w:color="auto"/>
            </w:tcBorders>
            <w:vAlign w:val="center"/>
          </w:tcPr>
          <w:p w:rsidR="00F624B0" w:rsidRPr="00F624B0" w:rsidRDefault="00F624B0" w:rsidP="00D96D0E">
            <w:pPr>
              <w:widowControl w:val="0"/>
              <w:overflowPunct/>
              <w:ind w:left="113" w:right="113" w:firstLineChars="0" w:firstLine="0"/>
              <w:jc w:val="distribute"/>
              <w:rPr>
                <w:rFonts w:cs="Times New Roman"/>
                <w:color w:val="auto"/>
                <w:szCs w:val="20"/>
              </w:rPr>
            </w:pPr>
          </w:p>
        </w:tc>
        <w:tc>
          <w:tcPr>
            <w:tcW w:w="1779" w:type="dxa"/>
            <w:tcBorders>
              <w:bottom w:val="single" w:sz="8" w:space="0" w:color="auto"/>
            </w:tcBorders>
            <w:vAlign w:val="center"/>
          </w:tcPr>
          <w:p w:rsidR="00F624B0" w:rsidRPr="00F624B0" w:rsidRDefault="00F624B0" w:rsidP="00D96D0E">
            <w:pPr>
              <w:widowControl w:val="0"/>
              <w:overflowPunct/>
              <w:ind w:left="113" w:right="113" w:firstLineChars="0" w:firstLine="0"/>
              <w:jc w:val="distribute"/>
              <w:rPr>
                <w:rFonts w:cs="Times New Roman"/>
                <w:color w:val="auto"/>
                <w:szCs w:val="20"/>
              </w:rPr>
            </w:pPr>
            <w:r w:rsidRPr="00F624B0">
              <w:rPr>
                <w:rFonts w:cs="Times New Roman" w:hint="eastAsia"/>
                <w:color w:val="auto"/>
                <w:szCs w:val="20"/>
              </w:rPr>
              <w:t>金額</w:t>
            </w:r>
          </w:p>
        </w:tc>
        <w:tc>
          <w:tcPr>
            <w:tcW w:w="657" w:type="dxa"/>
            <w:tcBorders>
              <w:bottom w:val="single" w:sz="8" w:space="0" w:color="auto"/>
            </w:tcBorders>
            <w:vAlign w:val="center"/>
          </w:tcPr>
          <w:p w:rsidR="00F624B0" w:rsidRPr="00F624B0" w:rsidRDefault="00F624B0" w:rsidP="00D96D0E">
            <w:pPr>
              <w:widowControl w:val="0"/>
              <w:overflowPunct/>
              <w:ind w:left="113" w:right="113" w:firstLineChars="0" w:firstLine="0"/>
              <w:jc w:val="distribute"/>
              <w:rPr>
                <w:rFonts w:cs="Times New Roman"/>
                <w:color w:val="auto"/>
                <w:szCs w:val="20"/>
              </w:rPr>
            </w:pPr>
            <w:r w:rsidRPr="00F624B0">
              <w:rPr>
                <w:rFonts w:cs="Times New Roman" w:hint="eastAsia"/>
                <w:color w:val="auto"/>
                <w:szCs w:val="20"/>
              </w:rPr>
              <w:t>％</w:t>
            </w:r>
          </w:p>
        </w:tc>
        <w:tc>
          <w:tcPr>
            <w:tcW w:w="1764" w:type="dxa"/>
            <w:tcBorders>
              <w:bottom w:val="single" w:sz="8" w:space="0" w:color="auto"/>
            </w:tcBorders>
            <w:vAlign w:val="center"/>
          </w:tcPr>
          <w:p w:rsidR="00F624B0" w:rsidRPr="00F624B0" w:rsidRDefault="00F624B0" w:rsidP="00D96D0E">
            <w:pPr>
              <w:widowControl w:val="0"/>
              <w:overflowPunct/>
              <w:ind w:left="113" w:right="113" w:firstLineChars="0" w:firstLine="0"/>
              <w:jc w:val="distribute"/>
              <w:rPr>
                <w:rFonts w:cs="Times New Roman"/>
                <w:color w:val="auto"/>
                <w:szCs w:val="20"/>
              </w:rPr>
            </w:pPr>
            <w:r w:rsidRPr="00F624B0">
              <w:rPr>
                <w:rFonts w:cs="Times New Roman" w:hint="eastAsia"/>
                <w:color w:val="auto"/>
                <w:szCs w:val="20"/>
              </w:rPr>
              <w:t>金額</w:t>
            </w:r>
          </w:p>
        </w:tc>
        <w:tc>
          <w:tcPr>
            <w:tcW w:w="672" w:type="dxa"/>
            <w:tcBorders>
              <w:bottom w:val="single" w:sz="8" w:space="0" w:color="auto"/>
            </w:tcBorders>
            <w:vAlign w:val="center"/>
          </w:tcPr>
          <w:p w:rsidR="00F624B0" w:rsidRPr="00F624B0" w:rsidRDefault="00F624B0" w:rsidP="00D96D0E">
            <w:pPr>
              <w:widowControl w:val="0"/>
              <w:overflowPunct/>
              <w:ind w:left="113" w:right="113" w:firstLineChars="0" w:firstLine="0"/>
              <w:jc w:val="distribute"/>
              <w:rPr>
                <w:rFonts w:cs="Times New Roman"/>
                <w:color w:val="auto"/>
                <w:szCs w:val="20"/>
              </w:rPr>
            </w:pPr>
            <w:r w:rsidRPr="00F624B0">
              <w:rPr>
                <w:rFonts w:cs="Times New Roman" w:hint="eastAsia"/>
                <w:color w:val="auto"/>
                <w:szCs w:val="20"/>
              </w:rPr>
              <w:t>％</w:t>
            </w:r>
          </w:p>
        </w:tc>
        <w:tc>
          <w:tcPr>
            <w:tcW w:w="1414" w:type="dxa"/>
            <w:tcBorders>
              <w:bottom w:val="single" w:sz="8" w:space="0" w:color="auto"/>
            </w:tcBorders>
            <w:vAlign w:val="center"/>
          </w:tcPr>
          <w:p w:rsidR="00F624B0" w:rsidRPr="00F624B0" w:rsidRDefault="00F624B0" w:rsidP="00D84B12">
            <w:pPr>
              <w:widowControl w:val="0"/>
              <w:overflowPunct/>
              <w:ind w:firstLineChars="0" w:firstLine="0"/>
              <w:jc w:val="distribute"/>
              <w:rPr>
                <w:rFonts w:cs="Times New Roman"/>
                <w:color w:val="auto"/>
                <w:szCs w:val="20"/>
              </w:rPr>
            </w:pPr>
            <w:r w:rsidRPr="00F624B0">
              <w:rPr>
                <w:rFonts w:cs="Times New Roman" w:hint="eastAsia"/>
                <w:color w:val="auto"/>
                <w:szCs w:val="20"/>
              </w:rPr>
              <w:t>金額</w:t>
            </w:r>
          </w:p>
        </w:tc>
        <w:tc>
          <w:tcPr>
            <w:tcW w:w="651" w:type="dxa"/>
            <w:tcBorders>
              <w:bottom w:val="single" w:sz="8" w:space="0" w:color="auto"/>
              <w:right w:val="nil"/>
            </w:tcBorders>
            <w:vAlign w:val="center"/>
          </w:tcPr>
          <w:p w:rsidR="00F624B0" w:rsidRPr="00F624B0" w:rsidRDefault="00F624B0" w:rsidP="00D96D0E">
            <w:pPr>
              <w:widowControl w:val="0"/>
              <w:overflowPunct/>
              <w:ind w:left="113" w:right="113" w:firstLineChars="0" w:firstLine="0"/>
              <w:jc w:val="distribute"/>
              <w:rPr>
                <w:rFonts w:cs="Times New Roman"/>
                <w:color w:val="auto"/>
                <w:szCs w:val="20"/>
              </w:rPr>
            </w:pPr>
            <w:r w:rsidRPr="00F624B0">
              <w:rPr>
                <w:rFonts w:cs="Times New Roman" w:hint="eastAsia"/>
                <w:color w:val="auto"/>
                <w:szCs w:val="20"/>
              </w:rPr>
              <w:t>％</w:t>
            </w:r>
          </w:p>
        </w:tc>
      </w:tr>
      <w:tr w:rsidR="00F624B0" w:rsidRPr="00F624B0" w:rsidTr="00D96D0E">
        <w:trPr>
          <w:cantSplit/>
          <w:trHeight w:val="397"/>
        </w:trPr>
        <w:tc>
          <w:tcPr>
            <w:tcW w:w="3023" w:type="dxa"/>
            <w:tcBorders>
              <w:top w:val="nil"/>
              <w:left w:val="nil"/>
              <w:bottom w:val="nil"/>
            </w:tcBorders>
            <w:vAlign w:val="center"/>
          </w:tcPr>
          <w:p w:rsidR="00F624B0" w:rsidRPr="00F624B0" w:rsidRDefault="00F624B0" w:rsidP="00E606ED">
            <w:pPr>
              <w:widowControl w:val="0"/>
              <w:overflowPunct/>
              <w:spacing w:beforeLines="33" w:before="118" w:afterLines="33" w:after="118"/>
              <w:ind w:firstLineChars="0" w:firstLine="0"/>
              <w:jc w:val="distribute"/>
              <w:rPr>
                <w:rFonts w:cs="Times New Roman"/>
                <w:color w:val="auto"/>
                <w:spacing w:val="-6"/>
                <w:kern w:val="0"/>
                <w:sz w:val="22"/>
                <w:szCs w:val="20"/>
              </w:rPr>
            </w:pPr>
            <w:r w:rsidRPr="00F624B0">
              <w:rPr>
                <w:rFonts w:cs="Times New Roman"/>
                <w:b/>
                <w:color w:val="auto"/>
                <w:spacing w:val="-6"/>
                <w:kern w:val="0"/>
                <w:szCs w:val="20"/>
              </w:rPr>
              <w:t>資產</w:t>
            </w:r>
          </w:p>
        </w:tc>
        <w:tc>
          <w:tcPr>
            <w:tcW w:w="1779"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b/>
                <w:color w:val="auto"/>
                <w:sz w:val="18"/>
                <w:szCs w:val="20"/>
              </w:rPr>
              <w:t>2,608,302,930</w:t>
            </w:r>
          </w:p>
        </w:tc>
        <w:tc>
          <w:tcPr>
            <w:tcW w:w="657"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b/>
                <w:color w:val="auto"/>
                <w:sz w:val="18"/>
                <w:szCs w:val="20"/>
              </w:rPr>
              <w:t>100.00</w:t>
            </w:r>
          </w:p>
        </w:tc>
        <w:tc>
          <w:tcPr>
            <w:tcW w:w="176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b/>
                <w:color w:val="auto"/>
                <w:sz w:val="18"/>
                <w:szCs w:val="20"/>
              </w:rPr>
              <w:t>－</w:t>
            </w:r>
          </w:p>
        </w:tc>
        <w:tc>
          <w:tcPr>
            <w:tcW w:w="672" w:type="dxa"/>
            <w:tcBorders>
              <w:top w:val="nil"/>
              <w:bottom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b/>
                <w:color w:val="auto"/>
                <w:sz w:val="18"/>
                <w:szCs w:val="20"/>
              </w:rPr>
              <w:t>--</w:t>
            </w:r>
          </w:p>
        </w:tc>
        <w:tc>
          <w:tcPr>
            <w:tcW w:w="141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noProof/>
                <w:color w:val="auto"/>
                <w:sz w:val="18"/>
                <w:szCs w:val="20"/>
              </w:rPr>
            </w:pPr>
            <w:r w:rsidRPr="00F624B0">
              <w:rPr>
                <w:rFonts w:ascii="新細明體" w:eastAsia="新細明體" w:hAnsi="新細明體" w:cs="Times New Roman"/>
                <w:b/>
                <w:noProof/>
                <w:color w:val="auto"/>
                <w:sz w:val="18"/>
                <w:szCs w:val="20"/>
              </w:rPr>
              <w:t>2,608,302,930</w:t>
            </w:r>
          </w:p>
        </w:tc>
        <w:tc>
          <w:tcPr>
            <w:tcW w:w="651" w:type="dxa"/>
            <w:tcBorders>
              <w:top w:val="nil"/>
              <w:bottom w:val="nil"/>
              <w:right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kern w:val="0"/>
                <w:sz w:val="18"/>
                <w:szCs w:val="20"/>
              </w:rPr>
            </w:pPr>
            <w:r w:rsidRPr="00F624B0">
              <w:rPr>
                <w:rFonts w:ascii="新細明體" w:eastAsia="新細明體" w:hAnsi="新細明體" w:cs="Times New Roman"/>
                <w:b/>
                <w:color w:val="auto"/>
                <w:kern w:val="0"/>
                <w:sz w:val="18"/>
                <w:szCs w:val="20"/>
              </w:rPr>
              <w:t>--</w:t>
            </w:r>
          </w:p>
        </w:tc>
      </w:tr>
      <w:tr w:rsidR="00F624B0" w:rsidRPr="00F624B0" w:rsidTr="00D96D0E">
        <w:trPr>
          <w:cantSplit/>
          <w:trHeight w:val="397"/>
        </w:trPr>
        <w:tc>
          <w:tcPr>
            <w:tcW w:w="3023" w:type="dxa"/>
            <w:tcBorders>
              <w:top w:val="nil"/>
              <w:left w:val="nil"/>
              <w:bottom w:val="nil"/>
            </w:tcBorders>
            <w:vAlign w:val="center"/>
          </w:tcPr>
          <w:p w:rsidR="00F624B0" w:rsidRPr="00F624B0" w:rsidRDefault="00F624B0" w:rsidP="00E606ED">
            <w:pPr>
              <w:widowControl w:val="0"/>
              <w:overflowPunct/>
              <w:spacing w:beforeLines="33" w:before="118" w:afterLines="33" w:after="118"/>
              <w:ind w:leftChars="100" w:left="240" w:firstLineChars="0" w:firstLine="0"/>
              <w:jc w:val="distribute"/>
              <w:rPr>
                <w:rFonts w:cs="Times New Roman"/>
                <w:color w:val="auto"/>
                <w:spacing w:val="-6"/>
                <w:kern w:val="0"/>
                <w:sz w:val="22"/>
                <w:szCs w:val="20"/>
              </w:rPr>
            </w:pPr>
            <w:r w:rsidRPr="00F624B0">
              <w:rPr>
                <w:rFonts w:cs="Times New Roman"/>
                <w:color w:val="auto"/>
                <w:spacing w:val="-6"/>
                <w:kern w:val="0"/>
                <w:sz w:val="22"/>
                <w:szCs w:val="20"/>
              </w:rPr>
              <w:t>流動資產</w:t>
            </w:r>
          </w:p>
        </w:tc>
        <w:tc>
          <w:tcPr>
            <w:tcW w:w="1779"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1,128,069,064</w:t>
            </w:r>
          </w:p>
        </w:tc>
        <w:tc>
          <w:tcPr>
            <w:tcW w:w="657"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43.25</w:t>
            </w:r>
          </w:p>
        </w:tc>
        <w:tc>
          <w:tcPr>
            <w:tcW w:w="176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672" w:type="dxa"/>
            <w:tcBorders>
              <w:top w:val="nil"/>
              <w:bottom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141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noProof/>
                <w:color w:val="auto"/>
                <w:sz w:val="18"/>
                <w:szCs w:val="20"/>
              </w:rPr>
            </w:pPr>
            <w:r w:rsidRPr="00F624B0">
              <w:rPr>
                <w:rFonts w:ascii="新細明體" w:eastAsia="新細明體" w:hAnsi="新細明體" w:cs="Times New Roman"/>
                <w:noProof/>
                <w:color w:val="auto"/>
                <w:sz w:val="18"/>
                <w:szCs w:val="20"/>
              </w:rPr>
              <w:t>1,128,069,064</w:t>
            </w:r>
          </w:p>
        </w:tc>
        <w:tc>
          <w:tcPr>
            <w:tcW w:w="651" w:type="dxa"/>
            <w:tcBorders>
              <w:top w:val="nil"/>
              <w:bottom w:val="nil"/>
              <w:right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kern w:val="0"/>
                <w:sz w:val="18"/>
                <w:szCs w:val="20"/>
              </w:rPr>
            </w:pPr>
            <w:r w:rsidRPr="00F624B0">
              <w:rPr>
                <w:rFonts w:ascii="新細明體" w:eastAsia="新細明體" w:hAnsi="新細明體" w:cs="Times New Roman"/>
                <w:color w:val="auto"/>
                <w:kern w:val="0"/>
                <w:sz w:val="18"/>
                <w:szCs w:val="20"/>
              </w:rPr>
              <w:t>--</w:t>
            </w:r>
          </w:p>
        </w:tc>
      </w:tr>
      <w:tr w:rsidR="00F624B0" w:rsidRPr="00F624B0" w:rsidTr="00D96D0E">
        <w:trPr>
          <w:cantSplit/>
          <w:trHeight w:val="397"/>
        </w:trPr>
        <w:tc>
          <w:tcPr>
            <w:tcW w:w="3023" w:type="dxa"/>
            <w:tcBorders>
              <w:top w:val="nil"/>
              <w:left w:val="nil"/>
              <w:bottom w:val="nil"/>
            </w:tcBorders>
            <w:vAlign w:val="center"/>
          </w:tcPr>
          <w:p w:rsidR="00F624B0" w:rsidRPr="00F624B0" w:rsidRDefault="00F624B0" w:rsidP="00E606ED">
            <w:pPr>
              <w:widowControl w:val="0"/>
              <w:overflowPunct/>
              <w:spacing w:beforeLines="33" w:before="118" w:afterLines="33" w:after="118"/>
              <w:ind w:leftChars="200" w:left="480" w:firstLineChars="0" w:firstLine="0"/>
              <w:jc w:val="distribute"/>
              <w:rPr>
                <w:rFonts w:cs="Times New Roman"/>
                <w:color w:val="auto"/>
                <w:spacing w:val="-6"/>
                <w:kern w:val="0"/>
                <w:sz w:val="22"/>
                <w:szCs w:val="20"/>
              </w:rPr>
            </w:pPr>
            <w:r w:rsidRPr="00F624B0">
              <w:rPr>
                <w:rFonts w:cs="Times New Roman"/>
                <w:color w:val="auto"/>
                <w:spacing w:val="-6"/>
                <w:kern w:val="0"/>
                <w:sz w:val="22"/>
                <w:szCs w:val="20"/>
              </w:rPr>
              <w:t>現金</w:t>
            </w:r>
          </w:p>
        </w:tc>
        <w:tc>
          <w:tcPr>
            <w:tcW w:w="1779"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1,503,574</w:t>
            </w:r>
          </w:p>
        </w:tc>
        <w:tc>
          <w:tcPr>
            <w:tcW w:w="657"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0.06</w:t>
            </w:r>
          </w:p>
        </w:tc>
        <w:tc>
          <w:tcPr>
            <w:tcW w:w="176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672" w:type="dxa"/>
            <w:tcBorders>
              <w:top w:val="nil"/>
              <w:bottom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141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noProof/>
                <w:color w:val="auto"/>
                <w:sz w:val="18"/>
                <w:szCs w:val="20"/>
              </w:rPr>
            </w:pPr>
            <w:r w:rsidRPr="00F624B0">
              <w:rPr>
                <w:rFonts w:ascii="新細明體" w:eastAsia="新細明體" w:hAnsi="新細明體" w:cs="Times New Roman"/>
                <w:noProof/>
                <w:color w:val="auto"/>
                <w:sz w:val="18"/>
                <w:szCs w:val="20"/>
              </w:rPr>
              <w:t>1,503,574</w:t>
            </w:r>
          </w:p>
        </w:tc>
        <w:tc>
          <w:tcPr>
            <w:tcW w:w="651" w:type="dxa"/>
            <w:tcBorders>
              <w:top w:val="nil"/>
              <w:bottom w:val="nil"/>
              <w:right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kern w:val="0"/>
                <w:sz w:val="18"/>
                <w:szCs w:val="20"/>
              </w:rPr>
            </w:pPr>
            <w:r w:rsidRPr="00F624B0">
              <w:rPr>
                <w:rFonts w:ascii="新細明體" w:eastAsia="新細明體" w:hAnsi="新細明體" w:cs="Times New Roman"/>
                <w:color w:val="auto"/>
                <w:kern w:val="0"/>
                <w:sz w:val="18"/>
                <w:szCs w:val="20"/>
              </w:rPr>
              <w:t>--</w:t>
            </w:r>
          </w:p>
        </w:tc>
      </w:tr>
      <w:tr w:rsidR="00F624B0" w:rsidRPr="00F624B0" w:rsidTr="00D96D0E">
        <w:trPr>
          <w:cantSplit/>
          <w:trHeight w:val="397"/>
        </w:trPr>
        <w:tc>
          <w:tcPr>
            <w:tcW w:w="3023" w:type="dxa"/>
            <w:tcBorders>
              <w:top w:val="nil"/>
              <w:left w:val="nil"/>
              <w:bottom w:val="nil"/>
            </w:tcBorders>
            <w:vAlign w:val="center"/>
          </w:tcPr>
          <w:p w:rsidR="00F624B0" w:rsidRPr="00F624B0" w:rsidRDefault="00F624B0" w:rsidP="00E606ED">
            <w:pPr>
              <w:widowControl w:val="0"/>
              <w:overflowPunct/>
              <w:spacing w:beforeLines="33" w:before="118" w:afterLines="33" w:after="118"/>
              <w:ind w:leftChars="200" w:left="480" w:firstLineChars="0" w:firstLine="0"/>
              <w:jc w:val="distribute"/>
              <w:rPr>
                <w:rFonts w:cs="Times New Roman"/>
                <w:color w:val="auto"/>
                <w:spacing w:val="-6"/>
                <w:kern w:val="0"/>
                <w:sz w:val="22"/>
                <w:szCs w:val="20"/>
              </w:rPr>
            </w:pPr>
            <w:r w:rsidRPr="00F624B0">
              <w:rPr>
                <w:rFonts w:cs="Times New Roman"/>
                <w:color w:val="auto"/>
                <w:spacing w:val="-6"/>
                <w:kern w:val="0"/>
                <w:sz w:val="22"/>
                <w:szCs w:val="20"/>
              </w:rPr>
              <w:t>預付款項</w:t>
            </w:r>
          </w:p>
        </w:tc>
        <w:tc>
          <w:tcPr>
            <w:tcW w:w="1779"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1,126,565,490</w:t>
            </w:r>
          </w:p>
        </w:tc>
        <w:tc>
          <w:tcPr>
            <w:tcW w:w="657"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43.19</w:t>
            </w:r>
          </w:p>
        </w:tc>
        <w:tc>
          <w:tcPr>
            <w:tcW w:w="176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672" w:type="dxa"/>
            <w:tcBorders>
              <w:top w:val="nil"/>
              <w:bottom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141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noProof/>
                <w:color w:val="auto"/>
                <w:sz w:val="18"/>
                <w:szCs w:val="20"/>
              </w:rPr>
            </w:pPr>
            <w:r w:rsidRPr="00F624B0">
              <w:rPr>
                <w:rFonts w:ascii="新細明體" w:eastAsia="新細明體" w:hAnsi="新細明體" w:cs="Times New Roman"/>
                <w:noProof/>
                <w:color w:val="auto"/>
                <w:sz w:val="18"/>
                <w:szCs w:val="20"/>
              </w:rPr>
              <w:t>1,126,565,490</w:t>
            </w:r>
          </w:p>
        </w:tc>
        <w:tc>
          <w:tcPr>
            <w:tcW w:w="651" w:type="dxa"/>
            <w:tcBorders>
              <w:top w:val="nil"/>
              <w:bottom w:val="nil"/>
              <w:right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kern w:val="0"/>
                <w:sz w:val="18"/>
                <w:szCs w:val="20"/>
              </w:rPr>
            </w:pPr>
            <w:r w:rsidRPr="00F624B0">
              <w:rPr>
                <w:rFonts w:ascii="新細明體" w:eastAsia="新細明體" w:hAnsi="新細明體" w:cs="Times New Roman"/>
                <w:color w:val="auto"/>
                <w:kern w:val="0"/>
                <w:sz w:val="18"/>
                <w:szCs w:val="20"/>
              </w:rPr>
              <w:t>--</w:t>
            </w:r>
          </w:p>
        </w:tc>
      </w:tr>
      <w:tr w:rsidR="00F624B0" w:rsidRPr="00F624B0" w:rsidTr="00D96D0E">
        <w:trPr>
          <w:cantSplit/>
          <w:trHeight w:val="397"/>
        </w:trPr>
        <w:tc>
          <w:tcPr>
            <w:tcW w:w="3023" w:type="dxa"/>
            <w:tcBorders>
              <w:top w:val="nil"/>
              <w:left w:val="nil"/>
              <w:bottom w:val="nil"/>
            </w:tcBorders>
            <w:vAlign w:val="center"/>
          </w:tcPr>
          <w:p w:rsidR="00F624B0" w:rsidRPr="00F624B0" w:rsidRDefault="00F624B0" w:rsidP="00E606ED">
            <w:pPr>
              <w:widowControl w:val="0"/>
              <w:overflowPunct/>
              <w:spacing w:beforeLines="33" w:before="118" w:afterLines="33" w:after="118"/>
              <w:ind w:leftChars="100" w:left="240" w:rightChars="10" w:right="24" w:firstLineChars="0" w:firstLine="0"/>
              <w:jc w:val="distribute"/>
              <w:rPr>
                <w:rFonts w:cs="Times New Roman"/>
                <w:color w:val="auto"/>
                <w:spacing w:val="-26"/>
                <w:kern w:val="0"/>
                <w:sz w:val="22"/>
                <w:szCs w:val="20"/>
              </w:rPr>
            </w:pPr>
            <w:r w:rsidRPr="00F624B0">
              <w:rPr>
                <w:rFonts w:cs="Times New Roman"/>
                <w:color w:val="auto"/>
                <w:spacing w:val="-26"/>
                <w:kern w:val="0"/>
                <w:sz w:val="22"/>
                <w:szCs w:val="20"/>
              </w:rPr>
              <w:t>投資、長期應收款、貸墊款及準備金</w:t>
            </w:r>
          </w:p>
        </w:tc>
        <w:tc>
          <w:tcPr>
            <w:tcW w:w="1779"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655,467,851</w:t>
            </w:r>
          </w:p>
        </w:tc>
        <w:tc>
          <w:tcPr>
            <w:tcW w:w="657"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25.13</w:t>
            </w:r>
          </w:p>
        </w:tc>
        <w:tc>
          <w:tcPr>
            <w:tcW w:w="176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672" w:type="dxa"/>
            <w:tcBorders>
              <w:top w:val="nil"/>
              <w:bottom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141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noProof/>
                <w:color w:val="auto"/>
                <w:sz w:val="18"/>
                <w:szCs w:val="20"/>
              </w:rPr>
            </w:pPr>
            <w:r w:rsidRPr="00F624B0">
              <w:rPr>
                <w:rFonts w:ascii="新細明體" w:eastAsia="新細明體" w:hAnsi="新細明體" w:cs="Times New Roman"/>
                <w:noProof/>
                <w:color w:val="auto"/>
                <w:sz w:val="18"/>
                <w:szCs w:val="20"/>
              </w:rPr>
              <w:t>655,467,851</w:t>
            </w:r>
          </w:p>
        </w:tc>
        <w:tc>
          <w:tcPr>
            <w:tcW w:w="651" w:type="dxa"/>
            <w:tcBorders>
              <w:top w:val="nil"/>
              <w:bottom w:val="nil"/>
              <w:right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kern w:val="0"/>
                <w:sz w:val="18"/>
                <w:szCs w:val="20"/>
              </w:rPr>
            </w:pPr>
            <w:r w:rsidRPr="00F624B0">
              <w:rPr>
                <w:rFonts w:ascii="新細明體" w:eastAsia="新細明體" w:hAnsi="新細明體" w:cs="Times New Roman"/>
                <w:color w:val="auto"/>
                <w:kern w:val="0"/>
                <w:sz w:val="18"/>
                <w:szCs w:val="20"/>
              </w:rPr>
              <w:t>--</w:t>
            </w:r>
          </w:p>
        </w:tc>
      </w:tr>
      <w:tr w:rsidR="00F624B0" w:rsidRPr="00F624B0" w:rsidTr="00D96D0E">
        <w:trPr>
          <w:cantSplit/>
          <w:trHeight w:val="397"/>
        </w:trPr>
        <w:tc>
          <w:tcPr>
            <w:tcW w:w="3023" w:type="dxa"/>
            <w:tcBorders>
              <w:top w:val="nil"/>
              <w:left w:val="nil"/>
              <w:bottom w:val="nil"/>
            </w:tcBorders>
            <w:vAlign w:val="center"/>
          </w:tcPr>
          <w:p w:rsidR="00F624B0" w:rsidRPr="00F624B0" w:rsidRDefault="00F624B0" w:rsidP="00E606ED">
            <w:pPr>
              <w:widowControl w:val="0"/>
              <w:overflowPunct/>
              <w:spacing w:beforeLines="33" w:before="118" w:afterLines="33" w:after="118"/>
              <w:ind w:leftChars="200" w:left="480" w:firstLineChars="0" w:firstLine="0"/>
              <w:jc w:val="distribute"/>
              <w:rPr>
                <w:rFonts w:cs="Times New Roman"/>
                <w:color w:val="auto"/>
                <w:spacing w:val="-6"/>
                <w:kern w:val="0"/>
                <w:sz w:val="22"/>
                <w:szCs w:val="20"/>
              </w:rPr>
            </w:pPr>
            <w:r w:rsidRPr="00F624B0">
              <w:rPr>
                <w:rFonts w:cs="Times New Roman"/>
                <w:color w:val="auto"/>
                <w:spacing w:val="-6"/>
                <w:kern w:val="0"/>
                <w:sz w:val="22"/>
                <w:szCs w:val="20"/>
              </w:rPr>
              <w:t>其他長期投資</w:t>
            </w:r>
          </w:p>
        </w:tc>
        <w:tc>
          <w:tcPr>
            <w:tcW w:w="1779"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655,467,851</w:t>
            </w:r>
          </w:p>
        </w:tc>
        <w:tc>
          <w:tcPr>
            <w:tcW w:w="657"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25.13</w:t>
            </w:r>
          </w:p>
        </w:tc>
        <w:tc>
          <w:tcPr>
            <w:tcW w:w="176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672" w:type="dxa"/>
            <w:tcBorders>
              <w:top w:val="nil"/>
              <w:bottom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141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noProof/>
                <w:color w:val="auto"/>
                <w:sz w:val="18"/>
                <w:szCs w:val="20"/>
              </w:rPr>
            </w:pPr>
            <w:r w:rsidRPr="00F624B0">
              <w:rPr>
                <w:rFonts w:ascii="新細明體" w:eastAsia="新細明體" w:hAnsi="新細明體" w:cs="Times New Roman"/>
                <w:noProof/>
                <w:color w:val="auto"/>
                <w:sz w:val="18"/>
                <w:szCs w:val="20"/>
              </w:rPr>
              <w:t>655,467,851</w:t>
            </w:r>
          </w:p>
        </w:tc>
        <w:tc>
          <w:tcPr>
            <w:tcW w:w="651" w:type="dxa"/>
            <w:tcBorders>
              <w:top w:val="nil"/>
              <w:bottom w:val="nil"/>
              <w:right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kern w:val="0"/>
                <w:sz w:val="18"/>
                <w:szCs w:val="20"/>
              </w:rPr>
            </w:pPr>
            <w:r w:rsidRPr="00F624B0">
              <w:rPr>
                <w:rFonts w:ascii="新細明體" w:eastAsia="新細明體" w:hAnsi="新細明體" w:cs="Times New Roman"/>
                <w:color w:val="auto"/>
                <w:kern w:val="0"/>
                <w:sz w:val="18"/>
                <w:szCs w:val="20"/>
              </w:rPr>
              <w:t>--</w:t>
            </w:r>
          </w:p>
        </w:tc>
      </w:tr>
      <w:tr w:rsidR="00F624B0" w:rsidRPr="00F624B0" w:rsidTr="00D96D0E">
        <w:trPr>
          <w:cantSplit/>
          <w:trHeight w:val="397"/>
        </w:trPr>
        <w:tc>
          <w:tcPr>
            <w:tcW w:w="3023" w:type="dxa"/>
            <w:tcBorders>
              <w:top w:val="nil"/>
              <w:left w:val="nil"/>
              <w:bottom w:val="nil"/>
            </w:tcBorders>
            <w:vAlign w:val="center"/>
          </w:tcPr>
          <w:p w:rsidR="00F624B0" w:rsidRPr="00F624B0" w:rsidRDefault="00F624B0" w:rsidP="00E606ED">
            <w:pPr>
              <w:widowControl w:val="0"/>
              <w:overflowPunct/>
              <w:spacing w:beforeLines="33" w:before="118" w:afterLines="33" w:after="118"/>
              <w:ind w:leftChars="100" w:left="240" w:firstLineChars="0" w:firstLine="0"/>
              <w:jc w:val="distribute"/>
              <w:rPr>
                <w:rFonts w:cs="Times New Roman"/>
                <w:color w:val="auto"/>
                <w:spacing w:val="-6"/>
                <w:kern w:val="0"/>
                <w:sz w:val="22"/>
                <w:szCs w:val="20"/>
              </w:rPr>
            </w:pPr>
            <w:r w:rsidRPr="00F624B0">
              <w:rPr>
                <w:rFonts w:cs="Times New Roman"/>
                <w:color w:val="auto"/>
                <w:spacing w:val="-6"/>
                <w:kern w:val="0"/>
                <w:sz w:val="22"/>
                <w:szCs w:val="20"/>
              </w:rPr>
              <w:t>其他資產</w:t>
            </w:r>
          </w:p>
        </w:tc>
        <w:tc>
          <w:tcPr>
            <w:tcW w:w="1779"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824,766,015</w:t>
            </w:r>
          </w:p>
        </w:tc>
        <w:tc>
          <w:tcPr>
            <w:tcW w:w="657"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31.62</w:t>
            </w:r>
          </w:p>
        </w:tc>
        <w:tc>
          <w:tcPr>
            <w:tcW w:w="176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672" w:type="dxa"/>
            <w:tcBorders>
              <w:top w:val="nil"/>
              <w:bottom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141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noProof/>
                <w:color w:val="auto"/>
                <w:sz w:val="18"/>
                <w:szCs w:val="20"/>
              </w:rPr>
            </w:pPr>
            <w:r w:rsidRPr="00F624B0">
              <w:rPr>
                <w:rFonts w:ascii="新細明體" w:eastAsia="新細明體" w:hAnsi="新細明體" w:cs="Times New Roman"/>
                <w:noProof/>
                <w:color w:val="auto"/>
                <w:sz w:val="18"/>
                <w:szCs w:val="20"/>
              </w:rPr>
              <w:t>824,766,015</w:t>
            </w:r>
          </w:p>
        </w:tc>
        <w:tc>
          <w:tcPr>
            <w:tcW w:w="651" w:type="dxa"/>
            <w:tcBorders>
              <w:top w:val="nil"/>
              <w:bottom w:val="nil"/>
              <w:right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kern w:val="0"/>
                <w:sz w:val="18"/>
                <w:szCs w:val="20"/>
              </w:rPr>
            </w:pPr>
            <w:r w:rsidRPr="00F624B0">
              <w:rPr>
                <w:rFonts w:ascii="新細明體" w:eastAsia="新細明體" w:hAnsi="新細明體" w:cs="Times New Roman"/>
                <w:color w:val="auto"/>
                <w:kern w:val="0"/>
                <w:sz w:val="18"/>
                <w:szCs w:val="20"/>
              </w:rPr>
              <w:t>--</w:t>
            </w:r>
          </w:p>
        </w:tc>
      </w:tr>
      <w:tr w:rsidR="00F624B0" w:rsidRPr="00F624B0" w:rsidTr="00D96D0E">
        <w:trPr>
          <w:cantSplit/>
          <w:trHeight w:val="397"/>
        </w:trPr>
        <w:tc>
          <w:tcPr>
            <w:tcW w:w="3023" w:type="dxa"/>
            <w:tcBorders>
              <w:top w:val="nil"/>
              <w:left w:val="nil"/>
              <w:bottom w:val="nil"/>
            </w:tcBorders>
            <w:vAlign w:val="center"/>
          </w:tcPr>
          <w:p w:rsidR="00F624B0" w:rsidRPr="00F624B0" w:rsidRDefault="00F624B0" w:rsidP="00E606ED">
            <w:pPr>
              <w:widowControl w:val="0"/>
              <w:overflowPunct/>
              <w:spacing w:beforeLines="33" w:before="118" w:afterLines="33" w:after="118"/>
              <w:ind w:leftChars="200" w:left="480" w:firstLineChars="0" w:firstLine="0"/>
              <w:jc w:val="distribute"/>
              <w:rPr>
                <w:rFonts w:cs="Times New Roman"/>
                <w:color w:val="auto"/>
                <w:spacing w:val="-6"/>
                <w:kern w:val="0"/>
                <w:sz w:val="22"/>
                <w:szCs w:val="20"/>
              </w:rPr>
            </w:pPr>
            <w:r w:rsidRPr="00F624B0">
              <w:rPr>
                <w:rFonts w:cs="Times New Roman"/>
                <w:color w:val="auto"/>
                <w:spacing w:val="-6"/>
                <w:kern w:val="0"/>
                <w:sz w:val="22"/>
                <w:szCs w:val="20"/>
              </w:rPr>
              <w:t>什項資產</w:t>
            </w:r>
          </w:p>
        </w:tc>
        <w:tc>
          <w:tcPr>
            <w:tcW w:w="1779"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824,766,015</w:t>
            </w:r>
          </w:p>
        </w:tc>
        <w:tc>
          <w:tcPr>
            <w:tcW w:w="657"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31.62</w:t>
            </w:r>
          </w:p>
        </w:tc>
        <w:tc>
          <w:tcPr>
            <w:tcW w:w="176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672" w:type="dxa"/>
            <w:tcBorders>
              <w:top w:val="nil"/>
              <w:bottom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141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noProof/>
                <w:color w:val="auto"/>
                <w:sz w:val="18"/>
                <w:szCs w:val="20"/>
              </w:rPr>
            </w:pPr>
            <w:r w:rsidRPr="00F624B0">
              <w:rPr>
                <w:rFonts w:ascii="新細明體" w:eastAsia="新細明體" w:hAnsi="新細明體" w:cs="Times New Roman"/>
                <w:noProof/>
                <w:color w:val="auto"/>
                <w:sz w:val="18"/>
                <w:szCs w:val="20"/>
              </w:rPr>
              <w:t>824,766,015</w:t>
            </w:r>
          </w:p>
        </w:tc>
        <w:tc>
          <w:tcPr>
            <w:tcW w:w="651" w:type="dxa"/>
            <w:tcBorders>
              <w:top w:val="nil"/>
              <w:bottom w:val="nil"/>
              <w:right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kern w:val="0"/>
                <w:sz w:val="18"/>
                <w:szCs w:val="20"/>
              </w:rPr>
            </w:pPr>
            <w:r w:rsidRPr="00F624B0">
              <w:rPr>
                <w:rFonts w:ascii="新細明體" w:eastAsia="新細明體" w:hAnsi="新細明體" w:cs="Times New Roman"/>
                <w:color w:val="auto"/>
                <w:kern w:val="0"/>
                <w:sz w:val="18"/>
                <w:szCs w:val="20"/>
              </w:rPr>
              <w:t>--</w:t>
            </w:r>
          </w:p>
        </w:tc>
      </w:tr>
      <w:tr w:rsidR="00F624B0" w:rsidRPr="00F624B0" w:rsidTr="00D96D0E">
        <w:trPr>
          <w:cantSplit/>
          <w:trHeight w:val="397"/>
        </w:trPr>
        <w:tc>
          <w:tcPr>
            <w:tcW w:w="3023" w:type="dxa"/>
            <w:tcBorders>
              <w:top w:val="nil"/>
              <w:left w:val="nil"/>
              <w:bottom w:val="nil"/>
            </w:tcBorders>
            <w:vAlign w:val="center"/>
          </w:tcPr>
          <w:p w:rsidR="00F624B0" w:rsidRPr="00F624B0" w:rsidRDefault="00F624B0" w:rsidP="00E606ED">
            <w:pPr>
              <w:widowControl w:val="0"/>
              <w:overflowPunct/>
              <w:spacing w:beforeLines="33" w:before="118" w:afterLines="33" w:after="118"/>
              <w:ind w:firstLineChars="0" w:firstLine="0"/>
              <w:jc w:val="distribute"/>
              <w:rPr>
                <w:rFonts w:cs="Times New Roman"/>
                <w:color w:val="auto"/>
                <w:spacing w:val="-6"/>
                <w:kern w:val="0"/>
                <w:sz w:val="22"/>
                <w:szCs w:val="20"/>
              </w:rPr>
            </w:pPr>
            <w:r w:rsidRPr="00F624B0">
              <w:rPr>
                <w:rFonts w:cs="Times New Roman"/>
                <w:b/>
                <w:color w:val="auto"/>
                <w:spacing w:val="-6"/>
                <w:kern w:val="0"/>
                <w:szCs w:val="20"/>
              </w:rPr>
              <w:t>合計</w:t>
            </w:r>
          </w:p>
        </w:tc>
        <w:tc>
          <w:tcPr>
            <w:tcW w:w="1779"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b/>
                <w:color w:val="auto"/>
                <w:sz w:val="18"/>
                <w:szCs w:val="20"/>
              </w:rPr>
              <w:t>2,608,302,930</w:t>
            </w:r>
          </w:p>
        </w:tc>
        <w:tc>
          <w:tcPr>
            <w:tcW w:w="657"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b/>
                <w:color w:val="auto"/>
                <w:sz w:val="18"/>
                <w:szCs w:val="20"/>
              </w:rPr>
              <w:t>100.00</w:t>
            </w:r>
          </w:p>
        </w:tc>
        <w:tc>
          <w:tcPr>
            <w:tcW w:w="176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b/>
                <w:color w:val="auto"/>
                <w:sz w:val="18"/>
                <w:szCs w:val="20"/>
              </w:rPr>
              <w:t>－</w:t>
            </w:r>
          </w:p>
        </w:tc>
        <w:tc>
          <w:tcPr>
            <w:tcW w:w="672" w:type="dxa"/>
            <w:tcBorders>
              <w:top w:val="nil"/>
              <w:bottom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b/>
                <w:color w:val="auto"/>
                <w:sz w:val="18"/>
                <w:szCs w:val="20"/>
              </w:rPr>
              <w:t>--</w:t>
            </w:r>
          </w:p>
        </w:tc>
        <w:tc>
          <w:tcPr>
            <w:tcW w:w="141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noProof/>
                <w:color w:val="auto"/>
                <w:sz w:val="18"/>
                <w:szCs w:val="20"/>
              </w:rPr>
            </w:pPr>
            <w:r w:rsidRPr="00F624B0">
              <w:rPr>
                <w:rFonts w:ascii="新細明體" w:eastAsia="新細明體" w:hAnsi="新細明體" w:cs="Times New Roman"/>
                <w:b/>
                <w:noProof/>
                <w:color w:val="auto"/>
                <w:sz w:val="18"/>
                <w:szCs w:val="20"/>
              </w:rPr>
              <w:t>2,608,302,930</w:t>
            </w:r>
          </w:p>
        </w:tc>
        <w:tc>
          <w:tcPr>
            <w:tcW w:w="651" w:type="dxa"/>
            <w:tcBorders>
              <w:top w:val="nil"/>
              <w:bottom w:val="nil"/>
              <w:right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kern w:val="0"/>
                <w:sz w:val="18"/>
                <w:szCs w:val="20"/>
              </w:rPr>
            </w:pPr>
            <w:r w:rsidRPr="00F624B0">
              <w:rPr>
                <w:rFonts w:ascii="新細明體" w:eastAsia="新細明體" w:hAnsi="新細明體" w:cs="Times New Roman"/>
                <w:b/>
                <w:color w:val="auto"/>
                <w:kern w:val="0"/>
                <w:sz w:val="18"/>
                <w:szCs w:val="20"/>
              </w:rPr>
              <w:t>--</w:t>
            </w:r>
          </w:p>
        </w:tc>
      </w:tr>
      <w:tr w:rsidR="00F624B0" w:rsidRPr="00F624B0" w:rsidTr="00D96D0E">
        <w:trPr>
          <w:cantSplit/>
          <w:trHeight w:val="397"/>
        </w:trPr>
        <w:tc>
          <w:tcPr>
            <w:tcW w:w="3023" w:type="dxa"/>
            <w:tcBorders>
              <w:top w:val="nil"/>
              <w:left w:val="nil"/>
              <w:bottom w:val="nil"/>
            </w:tcBorders>
            <w:vAlign w:val="center"/>
          </w:tcPr>
          <w:p w:rsidR="00F624B0" w:rsidRPr="00F624B0" w:rsidRDefault="00F624B0" w:rsidP="00E606ED">
            <w:pPr>
              <w:widowControl w:val="0"/>
              <w:overflowPunct/>
              <w:spacing w:beforeLines="33" w:before="118" w:afterLines="33" w:after="118"/>
              <w:ind w:firstLineChars="0" w:firstLine="0"/>
              <w:jc w:val="distribute"/>
              <w:rPr>
                <w:rFonts w:cs="Times New Roman"/>
                <w:color w:val="auto"/>
                <w:spacing w:val="-6"/>
                <w:kern w:val="0"/>
                <w:sz w:val="22"/>
                <w:szCs w:val="20"/>
              </w:rPr>
            </w:pPr>
            <w:r w:rsidRPr="00F624B0">
              <w:rPr>
                <w:rFonts w:cs="Times New Roman"/>
                <w:b/>
                <w:color w:val="auto"/>
                <w:spacing w:val="-6"/>
                <w:kern w:val="0"/>
                <w:szCs w:val="20"/>
              </w:rPr>
              <w:t>負債</w:t>
            </w:r>
          </w:p>
        </w:tc>
        <w:tc>
          <w:tcPr>
            <w:tcW w:w="1779"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b/>
                <w:color w:val="auto"/>
                <w:sz w:val="18"/>
                <w:szCs w:val="20"/>
              </w:rPr>
              <w:t>2,568,530,205</w:t>
            </w:r>
          </w:p>
        </w:tc>
        <w:tc>
          <w:tcPr>
            <w:tcW w:w="657"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b/>
                <w:color w:val="auto"/>
                <w:sz w:val="18"/>
                <w:szCs w:val="20"/>
              </w:rPr>
              <w:t>98.48</w:t>
            </w:r>
          </w:p>
        </w:tc>
        <w:tc>
          <w:tcPr>
            <w:tcW w:w="176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b/>
                <w:color w:val="auto"/>
                <w:sz w:val="18"/>
                <w:szCs w:val="20"/>
              </w:rPr>
              <w:t>－</w:t>
            </w:r>
          </w:p>
        </w:tc>
        <w:tc>
          <w:tcPr>
            <w:tcW w:w="672" w:type="dxa"/>
            <w:tcBorders>
              <w:top w:val="nil"/>
              <w:bottom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b/>
                <w:color w:val="auto"/>
                <w:sz w:val="18"/>
                <w:szCs w:val="20"/>
              </w:rPr>
              <w:t>--</w:t>
            </w:r>
          </w:p>
        </w:tc>
        <w:tc>
          <w:tcPr>
            <w:tcW w:w="141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noProof/>
                <w:color w:val="auto"/>
                <w:sz w:val="18"/>
                <w:szCs w:val="20"/>
              </w:rPr>
            </w:pPr>
            <w:r w:rsidRPr="00F624B0">
              <w:rPr>
                <w:rFonts w:ascii="新細明體" w:eastAsia="新細明體" w:hAnsi="新細明體" w:cs="Times New Roman"/>
                <w:b/>
                <w:noProof/>
                <w:color w:val="auto"/>
                <w:sz w:val="18"/>
                <w:szCs w:val="20"/>
              </w:rPr>
              <w:t>2,568,530,205</w:t>
            </w:r>
          </w:p>
        </w:tc>
        <w:tc>
          <w:tcPr>
            <w:tcW w:w="651" w:type="dxa"/>
            <w:tcBorders>
              <w:top w:val="nil"/>
              <w:bottom w:val="nil"/>
              <w:right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kern w:val="0"/>
                <w:sz w:val="18"/>
                <w:szCs w:val="20"/>
              </w:rPr>
            </w:pPr>
            <w:r w:rsidRPr="00F624B0">
              <w:rPr>
                <w:rFonts w:ascii="新細明體" w:eastAsia="新細明體" w:hAnsi="新細明體" w:cs="Times New Roman"/>
                <w:b/>
                <w:color w:val="auto"/>
                <w:kern w:val="0"/>
                <w:sz w:val="18"/>
                <w:szCs w:val="20"/>
              </w:rPr>
              <w:t>--</w:t>
            </w:r>
          </w:p>
        </w:tc>
      </w:tr>
      <w:tr w:rsidR="00F624B0" w:rsidRPr="00F624B0" w:rsidTr="00D96D0E">
        <w:trPr>
          <w:cantSplit/>
          <w:trHeight w:val="397"/>
        </w:trPr>
        <w:tc>
          <w:tcPr>
            <w:tcW w:w="3023" w:type="dxa"/>
            <w:tcBorders>
              <w:top w:val="nil"/>
              <w:left w:val="nil"/>
              <w:bottom w:val="nil"/>
            </w:tcBorders>
            <w:vAlign w:val="center"/>
          </w:tcPr>
          <w:p w:rsidR="00F624B0" w:rsidRPr="00F624B0" w:rsidRDefault="00F624B0" w:rsidP="00E606ED">
            <w:pPr>
              <w:widowControl w:val="0"/>
              <w:overflowPunct/>
              <w:spacing w:beforeLines="33" w:before="118" w:afterLines="33" w:after="118"/>
              <w:ind w:leftChars="100" w:left="240" w:firstLineChars="0" w:firstLine="0"/>
              <w:jc w:val="distribute"/>
              <w:rPr>
                <w:rFonts w:cs="Times New Roman"/>
                <w:color w:val="auto"/>
                <w:spacing w:val="-6"/>
                <w:kern w:val="0"/>
                <w:sz w:val="22"/>
                <w:szCs w:val="20"/>
              </w:rPr>
            </w:pPr>
            <w:r w:rsidRPr="00F624B0">
              <w:rPr>
                <w:rFonts w:cs="Times New Roman"/>
                <w:color w:val="auto"/>
                <w:spacing w:val="-6"/>
                <w:kern w:val="0"/>
                <w:sz w:val="22"/>
                <w:szCs w:val="20"/>
              </w:rPr>
              <w:t>流動負債</w:t>
            </w:r>
          </w:p>
        </w:tc>
        <w:tc>
          <w:tcPr>
            <w:tcW w:w="1779"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1,794,190</w:t>
            </w:r>
          </w:p>
        </w:tc>
        <w:tc>
          <w:tcPr>
            <w:tcW w:w="657"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0.07</w:t>
            </w:r>
          </w:p>
        </w:tc>
        <w:tc>
          <w:tcPr>
            <w:tcW w:w="176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672" w:type="dxa"/>
            <w:tcBorders>
              <w:top w:val="nil"/>
              <w:bottom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141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noProof/>
                <w:color w:val="auto"/>
                <w:sz w:val="18"/>
                <w:szCs w:val="20"/>
              </w:rPr>
            </w:pPr>
            <w:r w:rsidRPr="00F624B0">
              <w:rPr>
                <w:rFonts w:ascii="新細明體" w:eastAsia="新細明體" w:hAnsi="新細明體" w:cs="Times New Roman"/>
                <w:noProof/>
                <w:color w:val="auto"/>
                <w:sz w:val="18"/>
                <w:szCs w:val="20"/>
              </w:rPr>
              <w:t>1,794,190</w:t>
            </w:r>
          </w:p>
        </w:tc>
        <w:tc>
          <w:tcPr>
            <w:tcW w:w="651" w:type="dxa"/>
            <w:tcBorders>
              <w:top w:val="nil"/>
              <w:bottom w:val="nil"/>
              <w:right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kern w:val="0"/>
                <w:sz w:val="18"/>
                <w:szCs w:val="20"/>
              </w:rPr>
            </w:pPr>
            <w:r w:rsidRPr="00F624B0">
              <w:rPr>
                <w:rFonts w:ascii="新細明體" w:eastAsia="新細明體" w:hAnsi="新細明體" w:cs="Times New Roman"/>
                <w:color w:val="auto"/>
                <w:kern w:val="0"/>
                <w:sz w:val="18"/>
                <w:szCs w:val="20"/>
              </w:rPr>
              <w:t>--</w:t>
            </w:r>
          </w:p>
        </w:tc>
      </w:tr>
      <w:tr w:rsidR="00F624B0" w:rsidRPr="00F624B0" w:rsidTr="00D96D0E">
        <w:trPr>
          <w:cantSplit/>
          <w:trHeight w:val="397"/>
        </w:trPr>
        <w:tc>
          <w:tcPr>
            <w:tcW w:w="3023" w:type="dxa"/>
            <w:tcBorders>
              <w:top w:val="nil"/>
              <w:left w:val="nil"/>
              <w:bottom w:val="nil"/>
            </w:tcBorders>
            <w:vAlign w:val="center"/>
          </w:tcPr>
          <w:p w:rsidR="00F624B0" w:rsidRPr="00F624B0" w:rsidRDefault="00F624B0" w:rsidP="00E606ED">
            <w:pPr>
              <w:widowControl w:val="0"/>
              <w:overflowPunct/>
              <w:spacing w:beforeLines="33" w:before="118" w:afterLines="33" w:after="118"/>
              <w:ind w:leftChars="200" w:left="480" w:firstLineChars="0" w:firstLine="0"/>
              <w:jc w:val="distribute"/>
              <w:rPr>
                <w:rFonts w:cs="Times New Roman"/>
                <w:color w:val="auto"/>
                <w:spacing w:val="-6"/>
                <w:kern w:val="0"/>
                <w:sz w:val="22"/>
                <w:szCs w:val="20"/>
              </w:rPr>
            </w:pPr>
            <w:r w:rsidRPr="00F624B0">
              <w:rPr>
                <w:rFonts w:cs="Times New Roman"/>
                <w:color w:val="auto"/>
                <w:spacing w:val="-6"/>
                <w:kern w:val="0"/>
                <w:sz w:val="22"/>
                <w:szCs w:val="20"/>
              </w:rPr>
              <w:t>應付款項</w:t>
            </w:r>
          </w:p>
        </w:tc>
        <w:tc>
          <w:tcPr>
            <w:tcW w:w="1779"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1,794,190</w:t>
            </w:r>
          </w:p>
        </w:tc>
        <w:tc>
          <w:tcPr>
            <w:tcW w:w="657"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0.07</w:t>
            </w:r>
          </w:p>
        </w:tc>
        <w:tc>
          <w:tcPr>
            <w:tcW w:w="176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672" w:type="dxa"/>
            <w:tcBorders>
              <w:top w:val="nil"/>
              <w:bottom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141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noProof/>
                <w:color w:val="auto"/>
                <w:sz w:val="18"/>
                <w:szCs w:val="20"/>
              </w:rPr>
            </w:pPr>
            <w:r w:rsidRPr="00F624B0">
              <w:rPr>
                <w:rFonts w:ascii="新細明體" w:eastAsia="新細明體" w:hAnsi="新細明體" w:cs="Times New Roman"/>
                <w:noProof/>
                <w:color w:val="auto"/>
                <w:sz w:val="18"/>
                <w:szCs w:val="20"/>
              </w:rPr>
              <w:t>1,794,190</w:t>
            </w:r>
          </w:p>
        </w:tc>
        <w:tc>
          <w:tcPr>
            <w:tcW w:w="651" w:type="dxa"/>
            <w:tcBorders>
              <w:top w:val="nil"/>
              <w:bottom w:val="nil"/>
              <w:right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kern w:val="0"/>
                <w:sz w:val="18"/>
                <w:szCs w:val="20"/>
              </w:rPr>
            </w:pPr>
            <w:r w:rsidRPr="00F624B0">
              <w:rPr>
                <w:rFonts w:ascii="新細明體" w:eastAsia="新細明體" w:hAnsi="新細明體" w:cs="Times New Roman"/>
                <w:color w:val="auto"/>
                <w:kern w:val="0"/>
                <w:sz w:val="18"/>
                <w:szCs w:val="20"/>
              </w:rPr>
              <w:t>--</w:t>
            </w:r>
          </w:p>
        </w:tc>
      </w:tr>
      <w:tr w:rsidR="00F624B0" w:rsidRPr="00F624B0" w:rsidTr="00D96D0E">
        <w:trPr>
          <w:cantSplit/>
          <w:trHeight w:val="397"/>
        </w:trPr>
        <w:tc>
          <w:tcPr>
            <w:tcW w:w="3023" w:type="dxa"/>
            <w:tcBorders>
              <w:top w:val="nil"/>
              <w:left w:val="nil"/>
              <w:bottom w:val="nil"/>
            </w:tcBorders>
            <w:vAlign w:val="center"/>
          </w:tcPr>
          <w:p w:rsidR="00F624B0" w:rsidRPr="00F624B0" w:rsidRDefault="00F624B0" w:rsidP="00E606ED">
            <w:pPr>
              <w:widowControl w:val="0"/>
              <w:overflowPunct/>
              <w:spacing w:beforeLines="33" w:before="118" w:afterLines="33" w:after="118"/>
              <w:ind w:leftChars="100" w:left="240" w:firstLineChars="0" w:firstLine="0"/>
              <w:jc w:val="distribute"/>
              <w:rPr>
                <w:rFonts w:cs="Times New Roman"/>
                <w:color w:val="auto"/>
                <w:spacing w:val="-6"/>
                <w:kern w:val="0"/>
                <w:sz w:val="22"/>
                <w:szCs w:val="20"/>
              </w:rPr>
            </w:pPr>
            <w:r w:rsidRPr="00F624B0">
              <w:rPr>
                <w:rFonts w:cs="Times New Roman"/>
                <w:color w:val="auto"/>
                <w:spacing w:val="-6"/>
                <w:kern w:val="0"/>
                <w:sz w:val="22"/>
                <w:szCs w:val="20"/>
              </w:rPr>
              <w:t>長期負債</w:t>
            </w:r>
          </w:p>
        </w:tc>
        <w:tc>
          <w:tcPr>
            <w:tcW w:w="1779"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1,741,970,000</w:t>
            </w:r>
          </w:p>
        </w:tc>
        <w:tc>
          <w:tcPr>
            <w:tcW w:w="657"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66.79</w:t>
            </w:r>
          </w:p>
        </w:tc>
        <w:tc>
          <w:tcPr>
            <w:tcW w:w="176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672" w:type="dxa"/>
            <w:tcBorders>
              <w:top w:val="nil"/>
              <w:bottom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141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noProof/>
                <w:color w:val="auto"/>
                <w:sz w:val="18"/>
                <w:szCs w:val="20"/>
              </w:rPr>
            </w:pPr>
            <w:r w:rsidRPr="00F624B0">
              <w:rPr>
                <w:rFonts w:ascii="新細明體" w:eastAsia="新細明體" w:hAnsi="新細明體" w:cs="Times New Roman"/>
                <w:noProof/>
                <w:color w:val="auto"/>
                <w:sz w:val="18"/>
                <w:szCs w:val="20"/>
              </w:rPr>
              <w:t>1,741,970,000</w:t>
            </w:r>
          </w:p>
        </w:tc>
        <w:tc>
          <w:tcPr>
            <w:tcW w:w="651" w:type="dxa"/>
            <w:tcBorders>
              <w:top w:val="nil"/>
              <w:bottom w:val="nil"/>
              <w:right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kern w:val="0"/>
                <w:sz w:val="18"/>
                <w:szCs w:val="20"/>
              </w:rPr>
            </w:pPr>
            <w:r w:rsidRPr="00F624B0">
              <w:rPr>
                <w:rFonts w:ascii="新細明體" w:eastAsia="新細明體" w:hAnsi="新細明體" w:cs="Times New Roman"/>
                <w:color w:val="auto"/>
                <w:kern w:val="0"/>
                <w:sz w:val="18"/>
                <w:szCs w:val="20"/>
              </w:rPr>
              <w:t>--</w:t>
            </w:r>
          </w:p>
        </w:tc>
      </w:tr>
      <w:tr w:rsidR="00F624B0" w:rsidRPr="00F624B0" w:rsidTr="00D96D0E">
        <w:trPr>
          <w:cantSplit/>
          <w:trHeight w:val="397"/>
        </w:trPr>
        <w:tc>
          <w:tcPr>
            <w:tcW w:w="3023" w:type="dxa"/>
            <w:tcBorders>
              <w:top w:val="nil"/>
              <w:left w:val="nil"/>
              <w:bottom w:val="nil"/>
            </w:tcBorders>
            <w:vAlign w:val="center"/>
          </w:tcPr>
          <w:p w:rsidR="00F624B0" w:rsidRPr="00F624B0" w:rsidRDefault="00F624B0" w:rsidP="00E606ED">
            <w:pPr>
              <w:widowControl w:val="0"/>
              <w:overflowPunct/>
              <w:spacing w:beforeLines="33" w:before="118" w:afterLines="33" w:after="118"/>
              <w:ind w:leftChars="200" w:left="480" w:firstLineChars="0" w:firstLine="0"/>
              <w:jc w:val="distribute"/>
              <w:rPr>
                <w:rFonts w:cs="Times New Roman"/>
                <w:color w:val="auto"/>
                <w:spacing w:val="-6"/>
                <w:kern w:val="0"/>
                <w:sz w:val="22"/>
                <w:szCs w:val="20"/>
              </w:rPr>
            </w:pPr>
            <w:r w:rsidRPr="00F624B0">
              <w:rPr>
                <w:rFonts w:cs="Times New Roman"/>
                <w:color w:val="auto"/>
                <w:spacing w:val="-6"/>
                <w:kern w:val="0"/>
                <w:sz w:val="22"/>
                <w:szCs w:val="20"/>
              </w:rPr>
              <w:t>長期債務</w:t>
            </w:r>
          </w:p>
        </w:tc>
        <w:tc>
          <w:tcPr>
            <w:tcW w:w="1779"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1,741,970,000</w:t>
            </w:r>
          </w:p>
        </w:tc>
        <w:tc>
          <w:tcPr>
            <w:tcW w:w="657"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66.79</w:t>
            </w:r>
          </w:p>
        </w:tc>
        <w:tc>
          <w:tcPr>
            <w:tcW w:w="176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672" w:type="dxa"/>
            <w:tcBorders>
              <w:top w:val="nil"/>
              <w:bottom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141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noProof/>
                <w:color w:val="auto"/>
                <w:sz w:val="18"/>
                <w:szCs w:val="20"/>
              </w:rPr>
            </w:pPr>
            <w:r w:rsidRPr="00F624B0">
              <w:rPr>
                <w:rFonts w:ascii="新細明體" w:eastAsia="新細明體" w:hAnsi="新細明體" w:cs="Times New Roman"/>
                <w:noProof/>
                <w:color w:val="auto"/>
                <w:sz w:val="18"/>
                <w:szCs w:val="20"/>
              </w:rPr>
              <w:t>1,741,970,000</w:t>
            </w:r>
          </w:p>
        </w:tc>
        <w:tc>
          <w:tcPr>
            <w:tcW w:w="651" w:type="dxa"/>
            <w:tcBorders>
              <w:top w:val="nil"/>
              <w:bottom w:val="nil"/>
              <w:right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kern w:val="0"/>
                <w:sz w:val="18"/>
                <w:szCs w:val="20"/>
              </w:rPr>
            </w:pPr>
            <w:r w:rsidRPr="00F624B0">
              <w:rPr>
                <w:rFonts w:ascii="新細明體" w:eastAsia="新細明體" w:hAnsi="新細明體" w:cs="Times New Roman"/>
                <w:color w:val="auto"/>
                <w:kern w:val="0"/>
                <w:sz w:val="18"/>
                <w:szCs w:val="20"/>
              </w:rPr>
              <w:t>--</w:t>
            </w:r>
          </w:p>
        </w:tc>
      </w:tr>
      <w:tr w:rsidR="00F624B0" w:rsidRPr="00F624B0" w:rsidTr="00D96D0E">
        <w:trPr>
          <w:cantSplit/>
          <w:trHeight w:val="397"/>
        </w:trPr>
        <w:tc>
          <w:tcPr>
            <w:tcW w:w="3023" w:type="dxa"/>
            <w:tcBorders>
              <w:top w:val="nil"/>
              <w:left w:val="nil"/>
              <w:bottom w:val="nil"/>
            </w:tcBorders>
            <w:vAlign w:val="center"/>
          </w:tcPr>
          <w:p w:rsidR="00F624B0" w:rsidRPr="00F624B0" w:rsidRDefault="00F624B0" w:rsidP="00E606ED">
            <w:pPr>
              <w:widowControl w:val="0"/>
              <w:overflowPunct/>
              <w:spacing w:beforeLines="33" w:before="118" w:afterLines="33" w:after="118"/>
              <w:ind w:leftChars="100" w:left="240" w:firstLineChars="0" w:firstLine="0"/>
              <w:jc w:val="distribute"/>
              <w:rPr>
                <w:rFonts w:cs="Times New Roman"/>
                <w:color w:val="auto"/>
                <w:spacing w:val="-6"/>
                <w:kern w:val="0"/>
                <w:sz w:val="22"/>
                <w:szCs w:val="20"/>
              </w:rPr>
            </w:pPr>
            <w:r w:rsidRPr="00F624B0">
              <w:rPr>
                <w:rFonts w:cs="Times New Roman"/>
                <w:color w:val="auto"/>
                <w:spacing w:val="-6"/>
                <w:kern w:val="0"/>
                <w:sz w:val="22"/>
                <w:szCs w:val="20"/>
              </w:rPr>
              <w:t>其他負債</w:t>
            </w:r>
          </w:p>
        </w:tc>
        <w:tc>
          <w:tcPr>
            <w:tcW w:w="1779"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824,766,015</w:t>
            </w:r>
          </w:p>
        </w:tc>
        <w:tc>
          <w:tcPr>
            <w:tcW w:w="657"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31.62</w:t>
            </w:r>
          </w:p>
        </w:tc>
        <w:tc>
          <w:tcPr>
            <w:tcW w:w="176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672" w:type="dxa"/>
            <w:tcBorders>
              <w:top w:val="nil"/>
              <w:bottom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141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noProof/>
                <w:color w:val="auto"/>
                <w:sz w:val="18"/>
                <w:szCs w:val="20"/>
              </w:rPr>
            </w:pPr>
            <w:r w:rsidRPr="00F624B0">
              <w:rPr>
                <w:rFonts w:ascii="新細明體" w:eastAsia="新細明體" w:hAnsi="新細明體" w:cs="Times New Roman"/>
                <w:noProof/>
                <w:color w:val="auto"/>
                <w:sz w:val="18"/>
                <w:szCs w:val="20"/>
              </w:rPr>
              <w:t>824,766,015</w:t>
            </w:r>
          </w:p>
        </w:tc>
        <w:tc>
          <w:tcPr>
            <w:tcW w:w="651" w:type="dxa"/>
            <w:tcBorders>
              <w:top w:val="nil"/>
              <w:bottom w:val="nil"/>
              <w:right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kern w:val="0"/>
                <w:sz w:val="18"/>
                <w:szCs w:val="20"/>
              </w:rPr>
            </w:pPr>
            <w:r w:rsidRPr="00F624B0">
              <w:rPr>
                <w:rFonts w:ascii="新細明體" w:eastAsia="新細明體" w:hAnsi="新細明體" w:cs="Times New Roman"/>
                <w:color w:val="auto"/>
                <w:kern w:val="0"/>
                <w:sz w:val="18"/>
                <w:szCs w:val="20"/>
              </w:rPr>
              <w:t>--</w:t>
            </w:r>
          </w:p>
        </w:tc>
      </w:tr>
      <w:tr w:rsidR="00F624B0" w:rsidRPr="00F624B0" w:rsidTr="00D96D0E">
        <w:trPr>
          <w:cantSplit/>
          <w:trHeight w:val="397"/>
        </w:trPr>
        <w:tc>
          <w:tcPr>
            <w:tcW w:w="3023" w:type="dxa"/>
            <w:tcBorders>
              <w:top w:val="nil"/>
              <w:left w:val="nil"/>
              <w:bottom w:val="nil"/>
            </w:tcBorders>
            <w:vAlign w:val="center"/>
          </w:tcPr>
          <w:p w:rsidR="00F624B0" w:rsidRPr="00F624B0" w:rsidRDefault="00F624B0" w:rsidP="00E606ED">
            <w:pPr>
              <w:widowControl w:val="0"/>
              <w:overflowPunct/>
              <w:spacing w:beforeLines="33" w:before="118" w:afterLines="33" w:after="118"/>
              <w:ind w:leftChars="200" w:left="480" w:firstLineChars="0" w:firstLine="0"/>
              <w:jc w:val="distribute"/>
              <w:rPr>
                <w:rFonts w:cs="Times New Roman"/>
                <w:color w:val="auto"/>
                <w:spacing w:val="-6"/>
                <w:kern w:val="0"/>
                <w:sz w:val="22"/>
                <w:szCs w:val="20"/>
              </w:rPr>
            </w:pPr>
            <w:r w:rsidRPr="00F624B0">
              <w:rPr>
                <w:rFonts w:cs="Times New Roman"/>
                <w:color w:val="auto"/>
                <w:spacing w:val="-6"/>
                <w:kern w:val="0"/>
                <w:sz w:val="22"/>
                <w:szCs w:val="20"/>
              </w:rPr>
              <w:t>什項負債</w:t>
            </w:r>
          </w:p>
        </w:tc>
        <w:tc>
          <w:tcPr>
            <w:tcW w:w="1779"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824,766,015</w:t>
            </w:r>
          </w:p>
        </w:tc>
        <w:tc>
          <w:tcPr>
            <w:tcW w:w="657"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31.62</w:t>
            </w:r>
          </w:p>
        </w:tc>
        <w:tc>
          <w:tcPr>
            <w:tcW w:w="176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672" w:type="dxa"/>
            <w:tcBorders>
              <w:top w:val="nil"/>
              <w:bottom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141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noProof/>
                <w:color w:val="auto"/>
                <w:sz w:val="18"/>
                <w:szCs w:val="20"/>
              </w:rPr>
            </w:pPr>
            <w:r w:rsidRPr="00F624B0">
              <w:rPr>
                <w:rFonts w:ascii="新細明體" w:eastAsia="新細明體" w:hAnsi="新細明體" w:cs="Times New Roman"/>
                <w:noProof/>
                <w:color w:val="auto"/>
                <w:sz w:val="18"/>
                <w:szCs w:val="20"/>
              </w:rPr>
              <w:t>824,766,015</w:t>
            </w:r>
          </w:p>
        </w:tc>
        <w:tc>
          <w:tcPr>
            <w:tcW w:w="651" w:type="dxa"/>
            <w:tcBorders>
              <w:top w:val="nil"/>
              <w:bottom w:val="nil"/>
              <w:right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kern w:val="0"/>
                <w:sz w:val="18"/>
                <w:szCs w:val="20"/>
              </w:rPr>
            </w:pPr>
            <w:r w:rsidRPr="00F624B0">
              <w:rPr>
                <w:rFonts w:ascii="新細明體" w:eastAsia="新細明體" w:hAnsi="新細明體" w:cs="Times New Roman"/>
                <w:color w:val="auto"/>
                <w:kern w:val="0"/>
                <w:sz w:val="18"/>
                <w:szCs w:val="20"/>
              </w:rPr>
              <w:t>--</w:t>
            </w:r>
          </w:p>
        </w:tc>
      </w:tr>
      <w:tr w:rsidR="00F624B0" w:rsidRPr="00F624B0" w:rsidTr="00D96D0E">
        <w:trPr>
          <w:cantSplit/>
          <w:trHeight w:val="397"/>
        </w:trPr>
        <w:tc>
          <w:tcPr>
            <w:tcW w:w="3023" w:type="dxa"/>
            <w:tcBorders>
              <w:top w:val="nil"/>
              <w:left w:val="nil"/>
              <w:bottom w:val="nil"/>
            </w:tcBorders>
            <w:vAlign w:val="center"/>
          </w:tcPr>
          <w:p w:rsidR="00F624B0" w:rsidRPr="00F624B0" w:rsidRDefault="00F624B0" w:rsidP="00E606ED">
            <w:pPr>
              <w:widowControl w:val="0"/>
              <w:overflowPunct/>
              <w:spacing w:beforeLines="33" w:before="118" w:afterLines="33" w:after="118"/>
              <w:ind w:firstLineChars="0" w:firstLine="0"/>
              <w:jc w:val="distribute"/>
              <w:rPr>
                <w:rFonts w:cs="Times New Roman"/>
                <w:color w:val="auto"/>
                <w:spacing w:val="-6"/>
                <w:kern w:val="0"/>
                <w:sz w:val="22"/>
                <w:szCs w:val="20"/>
              </w:rPr>
            </w:pPr>
            <w:r w:rsidRPr="00F624B0">
              <w:rPr>
                <w:rFonts w:cs="Times New Roman"/>
                <w:b/>
                <w:color w:val="auto"/>
                <w:spacing w:val="-6"/>
                <w:kern w:val="0"/>
                <w:szCs w:val="20"/>
              </w:rPr>
              <w:t>淨值</w:t>
            </w:r>
          </w:p>
        </w:tc>
        <w:tc>
          <w:tcPr>
            <w:tcW w:w="1779"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b/>
                <w:color w:val="auto"/>
                <w:sz w:val="18"/>
                <w:szCs w:val="20"/>
              </w:rPr>
              <w:t>39,772,725</w:t>
            </w:r>
          </w:p>
        </w:tc>
        <w:tc>
          <w:tcPr>
            <w:tcW w:w="657"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b/>
                <w:color w:val="auto"/>
                <w:sz w:val="18"/>
                <w:szCs w:val="20"/>
              </w:rPr>
              <w:t>1.52</w:t>
            </w:r>
          </w:p>
        </w:tc>
        <w:tc>
          <w:tcPr>
            <w:tcW w:w="176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b/>
                <w:color w:val="auto"/>
                <w:sz w:val="18"/>
                <w:szCs w:val="20"/>
              </w:rPr>
              <w:t>－</w:t>
            </w:r>
          </w:p>
        </w:tc>
        <w:tc>
          <w:tcPr>
            <w:tcW w:w="672" w:type="dxa"/>
            <w:tcBorders>
              <w:top w:val="nil"/>
              <w:bottom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b/>
                <w:color w:val="auto"/>
                <w:sz w:val="18"/>
                <w:szCs w:val="20"/>
              </w:rPr>
              <w:t>--</w:t>
            </w:r>
          </w:p>
        </w:tc>
        <w:tc>
          <w:tcPr>
            <w:tcW w:w="141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noProof/>
                <w:color w:val="auto"/>
                <w:sz w:val="18"/>
                <w:szCs w:val="20"/>
              </w:rPr>
            </w:pPr>
            <w:r w:rsidRPr="00F624B0">
              <w:rPr>
                <w:rFonts w:ascii="新細明體" w:eastAsia="新細明體" w:hAnsi="新細明體" w:cs="Times New Roman"/>
                <w:b/>
                <w:noProof/>
                <w:color w:val="auto"/>
                <w:sz w:val="18"/>
                <w:szCs w:val="20"/>
              </w:rPr>
              <w:t>39,772,725</w:t>
            </w:r>
          </w:p>
        </w:tc>
        <w:tc>
          <w:tcPr>
            <w:tcW w:w="651" w:type="dxa"/>
            <w:tcBorders>
              <w:top w:val="nil"/>
              <w:bottom w:val="nil"/>
              <w:right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kern w:val="0"/>
                <w:sz w:val="18"/>
                <w:szCs w:val="20"/>
              </w:rPr>
            </w:pPr>
            <w:r w:rsidRPr="00F624B0">
              <w:rPr>
                <w:rFonts w:ascii="新細明體" w:eastAsia="新細明體" w:hAnsi="新細明體" w:cs="Times New Roman"/>
                <w:b/>
                <w:color w:val="auto"/>
                <w:kern w:val="0"/>
                <w:sz w:val="18"/>
                <w:szCs w:val="20"/>
              </w:rPr>
              <w:t>--</w:t>
            </w:r>
          </w:p>
        </w:tc>
      </w:tr>
      <w:tr w:rsidR="00F624B0" w:rsidRPr="00F624B0" w:rsidTr="00D96D0E">
        <w:trPr>
          <w:cantSplit/>
          <w:trHeight w:val="397"/>
        </w:trPr>
        <w:tc>
          <w:tcPr>
            <w:tcW w:w="3023" w:type="dxa"/>
            <w:tcBorders>
              <w:top w:val="nil"/>
              <w:left w:val="nil"/>
              <w:bottom w:val="nil"/>
            </w:tcBorders>
            <w:vAlign w:val="center"/>
          </w:tcPr>
          <w:p w:rsidR="00F624B0" w:rsidRPr="00F624B0" w:rsidRDefault="00F624B0" w:rsidP="00E606ED">
            <w:pPr>
              <w:widowControl w:val="0"/>
              <w:overflowPunct/>
              <w:spacing w:beforeLines="33" w:before="118" w:afterLines="33" w:after="118"/>
              <w:ind w:leftChars="100" w:left="240" w:firstLineChars="0" w:firstLine="0"/>
              <w:jc w:val="distribute"/>
              <w:rPr>
                <w:rFonts w:cs="Times New Roman"/>
                <w:color w:val="auto"/>
                <w:spacing w:val="-6"/>
                <w:kern w:val="0"/>
                <w:sz w:val="22"/>
                <w:szCs w:val="20"/>
              </w:rPr>
            </w:pPr>
            <w:r w:rsidRPr="00F624B0">
              <w:rPr>
                <w:rFonts w:cs="Times New Roman"/>
                <w:color w:val="auto"/>
                <w:spacing w:val="-6"/>
                <w:kern w:val="0"/>
                <w:sz w:val="22"/>
                <w:szCs w:val="20"/>
              </w:rPr>
              <w:t>累積餘絀</w:t>
            </w:r>
          </w:p>
        </w:tc>
        <w:tc>
          <w:tcPr>
            <w:tcW w:w="1779"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39,772,725</w:t>
            </w:r>
          </w:p>
        </w:tc>
        <w:tc>
          <w:tcPr>
            <w:tcW w:w="657"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1.52</w:t>
            </w:r>
          </w:p>
        </w:tc>
        <w:tc>
          <w:tcPr>
            <w:tcW w:w="176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672" w:type="dxa"/>
            <w:tcBorders>
              <w:top w:val="nil"/>
              <w:bottom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141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noProof/>
                <w:color w:val="auto"/>
                <w:sz w:val="18"/>
                <w:szCs w:val="20"/>
              </w:rPr>
            </w:pPr>
            <w:r w:rsidRPr="00F624B0">
              <w:rPr>
                <w:rFonts w:ascii="新細明體" w:eastAsia="新細明體" w:hAnsi="新細明體" w:cs="Times New Roman"/>
                <w:noProof/>
                <w:color w:val="auto"/>
                <w:sz w:val="18"/>
                <w:szCs w:val="20"/>
              </w:rPr>
              <w:t>39,772,725</w:t>
            </w:r>
          </w:p>
        </w:tc>
        <w:tc>
          <w:tcPr>
            <w:tcW w:w="651" w:type="dxa"/>
            <w:tcBorders>
              <w:top w:val="nil"/>
              <w:bottom w:val="nil"/>
              <w:right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kern w:val="0"/>
                <w:sz w:val="18"/>
                <w:szCs w:val="20"/>
              </w:rPr>
            </w:pPr>
            <w:r w:rsidRPr="00F624B0">
              <w:rPr>
                <w:rFonts w:ascii="新細明體" w:eastAsia="新細明體" w:hAnsi="新細明體" w:cs="Times New Roman"/>
                <w:color w:val="auto"/>
                <w:kern w:val="0"/>
                <w:sz w:val="18"/>
                <w:szCs w:val="20"/>
              </w:rPr>
              <w:t>--</w:t>
            </w:r>
          </w:p>
        </w:tc>
      </w:tr>
      <w:tr w:rsidR="00F624B0" w:rsidRPr="00F624B0" w:rsidTr="00D96D0E">
        <w:trPr>
          <w:cantSplit/>
          <w:trHeight w:val="397"/>
        </w:trPr>
        <w:tc>
          <w:tcPr>
            <w:tcW w:w="3023" w:type="dxa"/>
            <w:tcBorders>
              <w:top w:val="nil"/>
              <w:left w:val="nil"/>
              <w:bottom w:val="nil"/>
            </w:tcBorders>
            <w:vAlign w:val="center"/>
          </w:tcPr>
          <w:p w:rsidR="00F624B0" w:rsidRPr="00F624B0" w:rsidRDefault="00F624B0" w:rsidP="00E606ED">
            <w:pPr>
              <w:widowControl w:val="0"/>
              <w:overflowPunct/>
              <w:spacing w:beforeLines="33" w:before="118" w:afterLines="33" w:after="118"/>
              <w:ind w:leftChars="200" w:left="480" w:firstLineChars="0" w:firstLine="0"/>
              <w:jc w:val="distribute"/>
              <w:rPr>
                <w:rFonts w:cs="Times New Roman"/>
                <w:color w:val="auto"/>
                <w:spacing w:val="-6"/>
                <w:kern w:val="0"/>
                <w:sz w:val="22"/>
                <w:szCs w:val="20"/>
              </w:rPr>
            </w:pPr>
            <w:r w:rsidRPr="00F624B0">
              <w:rPr>
                <w:rFonts w:cs="Times New Roman"/>
                <w:color w:val="auto"/>
                <w:spacing w:val="-6"/>
                <w:kern w:val="0"/>
                <w:sz w:val="22"/>
                <w:szCs w:val="20"/>
              </w:rPr>
              <w:t>累積賸餘</w:t>
            </w:r>
          </w:p>
        </w:tc>
        <w:tc>
          <w:tcPr>
            <w:tcW w:w="1779"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39,772,725</w:t>
            </w:r>
          </w:p>
        </w:tc>
        <w:tc>
          <w:tcPr>
            <w:tcW w:w="657"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1.52</w:t>
            </w:r>
          </w:p>
        </w:tc>
        <w:tc>
          <w:tcPr>
            <w:tcW w:w="176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672" w:type="dxa"/>
            <w:tcBorders>
              <w:top w:val="nil"/>
              <w:bottom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color w:val="auto"/>
                <w:sz w:val="18"/>
                <w:szCs w:val="20"/>
              </w:rPr>
              <w:t>--</w:t>
            </w:r>
          </w:p>
        </w:tc>
        <w:tc>
          <w:tcPr>
            <w:tcW w:w="1414" w:type="dxa"/>
            <w:tcBorders>
              <w:top w:val="nil"/>
              <w:bottom w:val="nil"/>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noProof/>
                <w:color w:val="auto"/>
                <w:sz w:val="18"/>
                <w:szCs w:val="20"/>
              </w:rPr>
            </w:pPr>
            <w:r w:rsidRPr="00F624B0">
              <w:rPr>
                <w:rFonts w:ascii="新細明體" w:eastAsia="新細明體" w:hAnsi="新細明體" w:cs="Times New Roman"/>
                <w:noProof/>
                <w:color w:val="auto"/>
                <w:sz w:val="18"/>
                <w:szCs w:val="20"/>
              </w:rPr>
              <w:t>39,772,725</w:t>
            </w:r>
          </w:p>
        </w:tc>
        <w:tc>
          <w:tcPr>
            <w:tcW w:w="651" w:type="dxa"/>
            <w:tcBorders>
              <w:top w:val="nil"/>
              <w:bottom w:val="nil"/>
              <w:right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kern w:val="0"/>
                <w:sz w:val="18"/>
                <w:szCs w:val="20"/>
              </w:rPr>
            </w:pPr>
            <w:r w:rsidRPr="00F624B0">
              <w:rPr>
                <w:rFonts w:ascii="新細明體" w:eastAsia="新細明體" w:hAnsi="新細明體" w:cs="Times New Roman"/>
                <w:color w:val="auto"/>
                <w:kern w:val="0"/>
                <w:sz w:val="18"/>
                <w:szCs w:val="20"/>
              </w:rPr>
              <w:t>--</w:t>
            </w:r>
          </w:p>
        </w:tc>
      </w:tr>
      <w:tr w:rsidR="00F624B0" w:rsidRPr="00F624B0" w:rsidTr="00291513">
        <w:trPr>
          <w:cantSplit/>
          <w:trHeight w:val="371"/>
        </w:trPr>
        <w:tc>
          <w:tcPr>
            <w:tcW w:w="3023" w:type="dxa"/>
            <w:tcBorders>
              <w:top w:val="nil"/>
              <w:left w:val="nil"/>
              <w:bottom w:val="single" w:sz="8" w:space="0" w:color="auto"/>
            </w:tcBorders>
            <w:vAlign w:val="center"/>
          </w:tcPr>
          <w:p w:rsidR="00F624B0" w:rsidRPr="00F624B0" w:rsidRDefault="00F624B0" w:rsidP="00E606ED">
            <w:pPr>
              <w:widowControl w:val="0"/>
              <w:overflowPunct/>
              <w:spacing w:beforeLines="33" w:before="118" w:afterLines="33" w:after="118"/>
              <w:ind w:firstLineChars="0" w:firstLine="0"/>
              <w:jc w:val="distribute"/>
              <w:rPr>
                <w:rFonts w:cs="Times New Roman"/>
                <w:color w:val="auto"/>
                <w:spacing w:val="-6"/>
                <w:kern w:val="0"/>
                <w:sz w:val="22"/>
                <w:szCs w:val="20"/>
              </w:rPr>
            </w:pPr>
            <w:r w:rsidRPr="00F624B0">
              <w:rPr>
                <w:rFonts w:cs="Times New Roman"/>
                <w:b/>
                <w:color w:val="auto"/>
                <w:spacing w:val="-6"/>
                <w:kern w:val="0"/>
                <w:szCs w:val="20"/>
              </w:rPr>
              <w:t>合計</w:t>
            </w:r>
          </w:p>
        </w:tc>
        <w:tc>
          <w:tcPr>
            <w:tcW w:w="1779" w:type="dxa"/>
            <w:tcBorders>
              <w:top w:val="nil"/>
              <w:bottom w:val="single" w:sz="8" w:space="0" w:color="auto"/>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b/>
                <w:color w:val="auto"/>
                <w:sz w:val="18"/>
                <w:szCs w:val="20"/>
              </w:rPr>
              <w:t>2,608,302,930</w:t>
            </w:r>
          </w:p>
        </w:tc>
        <w:tc>
          <w:tcPr>
            <w:tcW w:w="657" w:type="dxa"/>
            <w:tcBorders>
              <w:top w:val="nil"/>
              <w:bottom w:val="single" w:sz="8" w:space="0" w:color="auto"/>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b/>
                <w:color w:val="auto"/>
                <w:sz w:val="18"/>
                <w:szCs w:val="20"/>
              </w:rPr>
              <w:t>100.00</w:t>
            </w:r>
          </w:p>
        </w:tc>
        <w:tc>
          <w:tcPr>
            <w:tcW w:w="1764" w:type="dxa"/>
            <w:tcBorders>
              <w:top w:val="nil"/>
              <w:bottom w:val="single" w:sz="8" w:space="0" w:color="auto"/>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b/>
                <w:color w:val="auto"/>
                <w:sz w:val="18"/>
                <w:szCs w:val="20"/>
              </w:rPr>
              <w:t>－</w:t>
            </w:r>
          </w:p>
        </w:tc>
        <w:tc>
          <w:tcPr>
            <w:tcW w:w="672" w:type="dxa"/>
            <w:tcBorders>
              <w:top w:val="nil"/>
              <w:bottom w:val="single" w:sz="8" w:space="0" w:color="auto"/>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sz w:val="18"/>
                <w:szCs w:val="20"/>
              </w:rPr>
            </w:pPr>
            <w:r w:rsidRPr="00F624B0">
              <w:rPr>
                <w:rFonts w:ascii="新細明體" w:eastAsia="新細明體" w:hAnsi="新細明體" w:cs="Times New Roman"/>
                <w:b/>
                <w:color w:val="auto"/>
                <w:sz w:val="18"/>
                <w:szCs w:val="20"/>
              </w:rPr>
              <w:t>--</w:t>
            </w:r>
          </w:p>
        </w:tc>
        <w:tc>
          <w:tcPr>
            <w:tcW w:w="1414" w:type="dxa"/>
            <w:tcBorders>
              <w:top w:val="nil"/>
              <w:bottom w:val="single" w:sz="8" w:space="0" w:color="auto"/>
            </w:tcBorders>
            <w:vAlign w:val="center"/>
          </w:tcPr>
          <w:p w:rsidR="00F624B0" w:rsidRPr="00F624B0" w:rsidRDefault="00F624B0" w:rsidP="00E606ED">
            <w:pPr>
              <w:widowControl w:val="0"/>
              <w:overflowPunct/>
              <w:spacing w:beforeLines="33" w:before="118" w:afterLines="33" w:after="118"/>
              <w:ind w:firstLineChars="0" w:firstLine="0"/>
              <w:jc w:val="right"/>
              <w:rPr>
                <w:rFonts w:ascii="新細明體" w:eastAsia="新細明體" w:hAnsi="新細明體" w:cs="Times New Roman"/>
                <w:noProof/>
                <w:color w:val="auto"/>
                <w:sz w:val="18"/>
                <w:szCs w:val="20"/>
              </w:rPr>
            </w:pPr>
            <w:r w:rsidRPr="00F624B0">
              <w:rPr>
                <w:rFonts w:ascii="新細明體" w:eastAsia="新細明體" w:hAnsi="新細明體" w:cs="Times New Roman"/>
                <w:b/>
                <w:noProof/>
                <w:color w:val="auto"/>
                <w:sz w:val="18"/>
                <w:szCs w:val="20"/>
              </w:rPr>
              <w:t>2,608,302,930</w:t>
            </w:r>
          </w:p>
        </w:tc>
        <w:tc>
          <w:tcPr>
            <w:tcW w:w="651" w:type="dxa"/>
            <w:tcBorders>
              <w:top w:val="nil"/>
              <w:bottom w:val="single" w:sz="8" w:space="0" w:color="auto"/>
              <w:right w:val="nil"/>
            </w:tcBorders>
            <w:vAlign w:val="center"/>
          </w:tcPr>
          <w:p w:rsidR="00F624B0" w:rsidRPr="00F624B0" w:rsidRDefault="00F624B0" w:rsidP="007D7F48">
            <w:pPr>
              <w:widowControl w:val="0"/>
              <w:overflowPunct/>
              <w:spacing w:beforeLines="20" w:before="72" w:afterLines="33" w:after="118"/>
              <w:ind w:firstLineChars="0" w:firstLine="0"/>
              <w:jc w:val="right"/>
              <w:rPr>
                <w:rFonts w:ascii="新細明體" w:eastAsia="新細明體" w:hAnsi="新細明體" w:cs="Times New Roman"/>
                <w:color w:val="auto"/>
                <w:kern w:val="0"/>
                <w:sz w:val="18"/>
                <w:szCs w:val="20"/>
              </w:rPr>
            </w:pPr>
            <w:r w:rsidRPr="00F624B0">
              <w:rPr>
                <w:rFonts w:ascii="新細明體" w:eastAsia="新細明體" w:hAnsi="新細明體" w:cs="Times New Roman"/>
                <w:b/>
                <w:color w:val="auto"/>
                <w:kern w:val="0"/>
                <w:sz w:val="18"/>
                <w:szCs w:val="20"/>
              </w:rPr>
              <w:t>--</w:t>
            </w:r>
          </w:p>
        </w:tc>
      </w:tr>
    </w:tbl>
    <w:p w:rsidR="00474965" w:rsidRDefault="00AF75E6" w:rsidP="00AF75E6">
      <w:pPr>
        <w:pStyle w:val="3T0301110P"/>
        <w:ind w:left="0" w:firstLineChars="0" w:firstLine="0"/>
        <w:rPr>
          <w:sz w:val="18"/>
          <w:szCs w:val="18"/>
        </w:rPr>
      </w:pPr>
      <w:r w:rsidRPr="00AF75E6">
        <w:rPr>
          <w:rFonts w:hint="eastAsia"/>
          <w:sz w:val="18"/>
          <w:szCs w:val="18"/>
        </w:rPr>
        <w:t>註：</w:t>
      </w:r>
      <w:r w:rsidR="00E606ED">
        <w:rPr>
          <w:rFonts w:hint="eastAsia"/>
          <w:sz w:val="18"/>
          <w:szCs w:val="18"/>
        </w:rPr>
        <w:t>1.</w:t>
      </w:r>
      <w:r>
        <w:rPr>
          <w:rFonts w:hint="eastAsia"/>
          <w:sz w:val="18"/>
          <w:szCs w:val="18"/>
        </w:rPr>
        <w:t>該基金係111年度設立，故110年底無列數。</w:t>
      </w:r>
    </w:p>
    <w:p w:rsidR="00E606ED" w:rsidRPr="00AF75E6" w:rsidRDefault="00E606ED" w:rsidP="006E0CAD">
      <w:pPr>
        <w:pStyle w:val="3T0301110P"/>
        <w:ind w:left="0" w:firstLineChars="200" w:firstLine="360"/>
        <w:rPr>
          <w:sz w:val="18"/>
          <w:szCs w:val="18"/>
        </w:rPr>
      </w:pPr>
      <w:r>
        <w:rPr>
          <w:rFonts w:hint="eastAsia"/>
          <w:sz w:val="18"/>
          <w:szCs w:val="18"/>
        </w:rPr>
        <w:t>2.</w:t>
      </w:r>
      <w:r w:rsidRPr="00E606ED">
        <w:rPr>
          <w:rFonts w:hint="eastAsia"/>
          <w:sz w:val="18"/>
          <w:szCs w:val="18"/>
        </w:rPr>
        <w:t>信託代理與保證資產（負債），</w:t>
      </w:r>
      <w:r w:rsidRPr="00E606ED">
        <w:rPr>
          <w:sz w:val="18"/>
          <w:szCs w:val="18"/>
        </w:rPr>
        <w:t>111年底為166,666,667元。</w:t>
      </w:r>
    </w:p>
    <w:sectPr w:rsidR="00E606ED" w:rsidRPr="00AF75E6" w:rsidSect="00913FF6">
      <w:headerReference w:type="even" r:id="rId20"/>
      <w:headerReference w:type="default" r:id="rId21"/>
      <w:footerReference w:type="even" r:id="rId22"/>
      <w:footerReference w:type="default" r:id="rId23"/>
      <w:headerReference w:type="first" r:id="rId24"/>
      <w:footerReference w:type="first" r:id="rId25"/>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42E" w:rsidRDefault="008E642E" w:rsidP="00F70532">
      <w:pPr>
        <w:ind w:firstLine="480"/>
      </w:pPr>
      <w:r>
        <w:separator/>
      </w:r>
    </w:p>
    <w:p w:rsidR="008E642E" w:rsidRDefault="008E642E" w:rsidP="00F70532">
      <w:pPr>
        <w:ind w:firstLine="480"/>
      </w:pPr>
    </w:p>
    <w:p w:rsidR="008E642E" w:rsidRDefault="008E642E" w:rsidP="009B0ED7">
      <w:pPr>
        <w:ind w:firstLine="480"/>
      </w:pPr>
    </w:p>
  </w:endnote>
  <w:endnote w:type="continuationSeparator" w:id="0">
    <w:p w:rsidR="008E642E" w:rsidRDefault="008E642E" w:rsidP="00F70532">
      <w:pPr>
        <w:ind w:firstLine="480"/>
      </w:pPr>
      <w:r>
        <w:continuationSeparator/>
      </w:r>
    </w:p>
    <w:p w:rsidR="008E642E" w:rsidRDefault="008E642E" w:rsidP="00F70532">
      <w:pPr>
        <w:ind w:firstLine="480"/>
      </w:pPr>
    </w:p>
    <w:p w:rsidR="008E642E" w:rsidRDefault="008E642E" w:rsidP="009B0ED7">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563" w:rsidRDefault="00B47563" w:rsidP="0001579B">
    <w:pPr>
      <w:pStyle w:val="a5"/>
      <w:ind w:firstLine="40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1531594"/>
      <w:docPartObj>
        <w:docPartGallery w:val="Page Numbers (Bottom of Page)"/>
        <w:docPartUnique/>
      </w:docPartObj>
    </w:sdtPr>
    <w:sdtEndPr/>
    <w:sdtContent>
      <w:sdt>
        <w:sdtPr>
          <w:id w:val="1245996173"/>
          <w:docPartObj>
            <w:docPartGallery w:val="Page Numbers (Bottom of Page)"/>
            <w:docPartUnique/>
          </w:docPartObj>
        </w:sdtPr>
        <w:sdtEndPr/>
        <w:sdtContent>
          <w:p w:rsidR="00B47563" w:rsidRDefault="00B47563" w:rsidP="003C52C0">
            <w:pPr>
              <w:pStyle w:val="a5"/>
              <w:spacing w:line="280" w:lineRule="exact"/>
              <w:ind w:firstLineChars="0" w:firstLine="0"/>
              <w:jc w:val="center"/>
            </w:pPr>
            <w:r w:rsidRPr="00F23A7D">
              <w:rPr>
                <w:rFonts w:hint="eastAsia"/>
              </w:rPr>
              <w:t>乙-</w:t>
            </w:r>
            <w:r w:rsidRPr="00F23A7D">
              <w:fldChar w:fldCharType="begin"/>
            </w:r>
            <w:r w:rsidRPr="00F23A7D">
              <w:instrText>PAGE   \* MERGEFORMAT</w:instrText>
            </w:r>
            <w:r w:rsidRPr="00F23A7D">
              <w:fldChar w:fldCharType="separate"/>
            </w:r>
            <w:r w:rsidR="00B971DC" w:rsidRPr="00B971DC">
              <w:rPr>
                <w:noProof/>
                <w:lang w:val="zh-TW"/>
              </w:rPr>
              <w:t>24</w:t>
            </w:r>
            <w:r w:rsidRPr="00F23A7D">
              <w:fldChar w:fldCharType="end"/>
            </w:r>
          </w:p>
        </w:sdtContent>
      </w:sdt>
    </w:sdtContent>
  </w:sdt>
  <w:p w:rsidR="00B47563" w:rsidRPr="0001579B" w:rsidRDefault="00B47563" w:rsidP="00AC5EB8">
    <w:pPr>
      <w:tabs>
        <w:tab w:val="left" w:pos="4608"/>
      </w:tabs>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563" w:rsidRDefault="00B47563" w:rsidP="0001579B">
    <w:pPr>
      <w:pStyle w:val="a5"/>
      <w:ind w:firstLine="40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563" w:rsidRDefault="00B47563" w:rsidP="004626DB">
    <w:pPr>
      <w:pStyle w:val="a5"/>
      <w:ind w:firstLine="40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563" w:rsidRPr="00AE3DC8" w:rsidRDefault="00B971DC" w:rsidP="00AC5EB8">
    <w:pPr>
      <w:ind w:firstLineChars="0" w:firstLine="0"/>
      <w:jc w:val="center"/>
      <w:rPr>
        <w:sz w:val="20"/>
        <w:szCs w:val="20"/>
      </w:rPr>
    </w:pPr>
    <w:sdt>
      <w:sdtPr>
        <w:rPr>
          <w:sz w:val="20"/>
        </w:rPr>
        <w:id w:val="-1752191731"/>
        <w:docPartObj>
          <w:docPartGallery w:val="Page Numbers (Bottom of Page)"/>
          <w:docPartUnique/>
        </w:docPartObj>
      </w:sdtPr>
      <w:sdtEndPr>
        <w:rPr>
          <w:szCs w:val="20"/>
        </w:rPr>
      </w:sdtEndPr>
      <w:sdtContent>
        <w:r w:rsidR="00B47563" w:rsidRPr="00AE3DC8">
          <w:rPr>
            <w:rFonts w:hint="eastAsia"/>
            <w:sz w:val="20"/>
            <w:szCs w:val="20"/>
          </w:rPr>
          <w:t>乙-</w:t>
        </w:r>
        <w:r w:rsidR="00B47563" w:rsidRPr="00AE3DC8">
          <w:rPr>
            <w:sz w:val="20"/>
            <w:szCs w:val="20"/>
          </w:rPr>
          <w:fldChar w:fldCharType="begin"/>
        </w:r>
        <w:r w:rsidR="00B47563" w:rsidRPr="00AE3DC8">
          <w:rPr>
            <w:sz w:val="20"/>
            <w:szCs w:val="20"/>
          </w:rPr>
          <w:instrText>PAGE   \* MERGEFORMAT</w:instrText>
        </w:r>
        <w:r w:rsidR="00B47563" w:rsidRPr="00AE3DC8">
          <w:rPr>
            <w:sz w:val="20"/>
            <w:szCs w:val="20"/>
          </w:rPr>
          <w:fldChar w:fldCharType="separate"/>
        </w:r>
        <w:r>
          <w:rPr>
            <w:noProof/>
            <w:sz w:val="20"/>
            <w:szCs w:val="20"/>
          </w:rPr>
          <w:t>27</w:t>
        </w:r>
        <w:r w:rsidR="00B47563" w:rsidRPr="00AE3DC8">
          <w:rPr>
            <w:sz w:val="20"/>
            <w:szCs w:val="20"/>
          </w:rPr>
          <w:fldChar w:fldCharType="end"/>
        </w:r>
      </w:sdtContent>
    </w:sdt>
  </w:p>
  <w:p w:rsidR="00B47563" w:rsidRPr="004626DB" w:rsidRDefault="00B47563" w:rsidP="00AC5EB8">
    <w:pPr>
      <w:ind w:firstLineChars="0" w:firstLine="0"/>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563" w:rsidRDefault="00B47563" w:rsidP="004626DB">
    <w:pPr>
      <w:pStyle w:val="a5"/>
      <w:ind w:firstLine="40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563" w:rsidRDefault="00B47563" w:rsidP="004626DB">
    <w:pPr>
      <w:pStyle w:val="a5"/>
      <w:ind w:firstLine="400"/>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563" w:rsidRDefault="00B971DC" w:rsidP="00AC5EB8">
    <w:pPr>
      <w:ind w:firstLineChars="0" w:firstLine="0"/>
      <w:jc w:val="center"/>
    </w:pPr>
    <w:sdt>
      <w:sdtPr>
        <w:rPr>
          <w:sz w:val="20"/>
        </w:rPr>
        <w:id w:val="-494880777"/>
        <w:docPartObj>
          <w:docPartGallery w:val="Page Numbers (Bottom of Page)"/>
          <w:docPartUnique/>
        </w:docPartObj>
      </w:sdtPr>
      <w:sdtEndPr>
        <w:rPr>
          <w:sz w:val="24"/>
        </w:rPr>
      </w:sdtEndPr>
      <w:sdtContent>
        <w:r w:rsidR="00B47563" w:rsidRPr="004E7938">
          <w:rPr>
            <w:rFonts w:hint="eastAsia"/>
            <w:sz w:val="20"/>
          </w:rPr>
          <w:t>乙-</w:t>
        </w:r>
        <w:r w:rsidR="00B47563" w:rsidRPr="004E7938">
          <w:rPr>
            <w:sz w:val="20"/>
          </w:rPr>
          <w:fldChar w:fldCharType="begin"/>
        </w:r>
        <w:r w:rsidR="00B47563" w:rsidRPr="004E7938">
          <w:rPr>
            <w:sz w:val="20"/>
          </w:rPr>
          <w:instrText>PAGE   \* MERGEFORMAT</w:instrText>
        </w:r>
        <w:r w:rsidR="00B47563" w:rsidRPr="004E7938">
          <w:rPr>
            <w:sz w:val="20"/>
          </w:rPr>
          <w:fldChar w:fldCharType="separate"/>
        </w:r>
        <w:r w:rsidRPr="00B971DC">
          <w:rPr>
            <w:noProof/>
            <w:sz w:val="20"/>
            <w:lang w:val="zh-TW"/>
          </w:rPr>
          <w:t>29</w:t>
        </w:r>
        <w:r w:rsidR="00B47563" w:rsidRPr="004E7938">
          <w:rPr>
            <w:sz w:val="20"/>
          </w:rPr>
          <w:fldChar w:fldCharType="end"/>
        </w:r>
      </w:sdtContent>
    </w:sdt>
  </w:p>
  <w:p w:rsidR="00B47563" w:rsidRPr="004626DB" w:rsidRDefault="00B47563" w:rsidP="00AC5EB8">
    <w:pPr>
      <w:ind w:firstLineChars="0" w:firstLine="0"/>
      <w:jc w:val="cen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563" w:rsidRDefault="00B47563"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42E" w:rsidRDefault="008E642E" w:rsidP="00F70532">
      <w:pPr>
        <w:ind w:firstLine="480"/>
      </w:pPr>
      <w:r>
        <w:separator/>
      </w:r>
    </w:p>
    <w:p w:rsidR="008E642E" w:rsidRDefault="008E642E" w:rsidP="00F70532">
      <w:pPr>
        <w:ind w:firstLine="480"/>
      </w:pPr>
    </w:p>
    <w:p w:rsidR="008E642E" w:rsidRDefault="008E642E" w:rsidP="009B0ED7">
      <w:pPr>
        <w:ind w:firstLine="480"/>
      </w:pPr>
    </w:p>
  </w:footnote>
  <w:footnote w:type="continuationSeparator" w:id="0">
    <w:p w:rsidR="008E642E" w:rsidRDefault="008E642E" w:rsidP="00F70532">
      <w:pPr>
        <w:ind w:firstLine="480"/>
      </w:pPr>
      <w:r>
        <w:continuationSeparator/>
      </w:r>
    </w:p>
    <w:p w:rsidR="008E642E" w:rsidRDefault="008E642E" w:rsidP="00F70532">
      <w:pPr>
        <w:ind w:firstLine="480"/>
      </w:pPr>
    </w:p>
    <w:p w:rsidR="008E642E" w:rsidRDefault="008E642E" w:rsidP="009B0ED7">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563" w:rsidRDefault="00B47563" w:rsidP="0001579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563" w:rsidRDefault="00B47563" w:rsidP="0001579B">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563" w:rsidRDefault="00B47563" w:rsidP="0001579B">
    <w:pPr>
      <w:pStyle w:val="a3"/>
      <w:ind w:firstLine="40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563" w:rsidRDefault="00B47563" w:rsidP="004626DB">
    <w:pPr>
      <w:pStyle w:val="a3"/>
      <w:ind w:firstLine="40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563" w:rsidRDefault="00B47563" w:rsidP="004626DB">
    <w:pPr>
      <w:pStyle w:val="a3"/>
      <w:ind w:firstLine="40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563" w:rsidRDefault="00B47563" w:rsidP="004626DB">
    <w:pPr>
      <w:pStyle w:val="a3"/>
      <w:ind w:firstLine="40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563" w:rsidRDefault="00B47563" w:rsidP="004626DB">
    <w:pPr>
      <w:pStyle w:val="a3"/>
      <w:ind w:firstLine="400"/>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563" w:rsidRDefault="00B47563" w:rsidP="003C12AA">
    <w:pPr>
      <w:pStyle w:val="a3"/>
      <w:ind w:firstLineChars="0" w:firstLine="0"/>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563" w:rsidRDefault="00B47563"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665611"/>
    <w:multiLevelType w:val="hybridMultilevel"/>
    <w:tmpl w:val="4260C1D6"/>
    <w:lvl w:ilvl="0" w:tplc="2D3E2E30">
      <w:start w:val="16"/>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6"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4"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0"/>
  </w:num>
  <w:num w:numId="2">
    <w:abstractNumId w:val="14"/>
  </w:num>
  <w:num w:numId="3">
    <w:abstractNumId w:val="2"/>
  </w:num>
  <w:num w:numId="4">
    <w:abstractNumId w:val="13"/>
  </w:num>
  <w:num w:numId="5">
    <w:abstractNumId w:val="23"/>
  </w:num>
  <w:num w:numId="6">
    <w:abstractNumId w:val="5"/>
  </w:num>
  <w:num w:numId="7">
    <w:abstractNumId w:val="9"/>
  </w:num>
  <w:num w:numId="8">
    <w:abstractNumId w:val="26"/>
  </w:num>
  <w:num w:numId="9">
    <w:abstractNumId w:val="11"/>
  </w:num>
  <w:num w:numId="10">
    <w:abstractNumId w:val="19"/>
  </w:num>
  <w:num w:numId="11">
    <w:abstractNumId w:val="18"/>
  </w:num>
  <w:num w:numId="12">
    <w:abstractNumId w:val="24"/>
  </w:num>
  <w:num w:numId="13">
    <w:abstractNumId w:val="12"/>
  </w:num>
  <w:num w:numId="14">
    <w:abstractNumId w:val="10"/>
  </w:num>
  <w:num w:numId="15">
    <w:abstractNumId w:val="6"/>
  </w:num>
  <w:num w:numId="16">
    <w:abstractNumId w:val="21"/>
  </w:num>
  <w:num w:numId="17">
    <w:abstractNumId w:val="22"/>
  </w:num>
  <w:num w:numId="18">
    <w:abstractNumId w:val="4"/>
  </w:num>
  <w:num w:numId="19">
    <w:abstractNumId w:val="16"/>
  </w:num>
  <w:num w:numId="20">
    <w:abstractNumId w:val="7"/>
  </w:num>
  <w:num w:numId="21">
    <w:abstractNumId w:val="25"/>
  </w:num>
  <w:num w:numId="22">
    <w:abstractNumId w:val="15"/>
  </w:num>
  <w:num w:numId="23">
    <w:abstractNumId w:val="27"/>
  </w:num>
  <w:num w:numId="24">
    <w:abstractNumId w:val="28"/>
  </w:num>
  <w:num w:numId="25">
    <w:abstractNumId w:val="0"/>
  </w:num>
  <w:num w:numId="26">
    <w:abstractNumId w:val="17"/>
  </w:num>
  <w:num w:numId="27">
    <w:abstractNumId w:val="3"/>
  </w:num>
  <w:num w:numId="28">
    <w:abstractNumId w:val="8"/>
  </w:num>
  <w:num w:numId="2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bordersDoNotSurroundHeader/>
  <w:bordersDoNotSurroundFooter/>
  <w:hideSpellingErrors/>
  <w:hideGrammaticalError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drawingGridHorizontalSpacing w:val="120"/>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7FB"/>
    <w:rsid w:val="000004C5"/>
    <w:rsid w:val="00000921"/>
    <w:rsid w:val="00000C52"/>
    <w:rsid w:val="00004980"/>
    <w:rsid w:val="0000711D"/>
    <w:rsid w:val="00007275"/>
    <w:rsid w:val="000133FB"/>
    <w:rsid w:val="000150AA"/>
    <w:rsid w:val="0001579B"/>
    <w:rsid w:val="00016DD6"/>
    <w:rsid w:val="0002128A"/>
    <w:rsid w:val="00022F21"/>
    <w:rsid w:val="00025EDB"/>
    <w:rsid w:val="0002664F"/>
    <w:rsid w:val="00026A66"/>
    <w:rsid w:val="00032332"/>
    <w:rsid w:val="00032A6E"/>
    <w:rsid w:val="00034122"/>
    <w:rsid w:val="00034CF4"/>
    <w:rsid w:val="00037276"/>
    <w:rsid w:val="00037F09"/>
    <w:rsid w:val="00046684"/>
    <w:rsid w:val="000476E1"/>
    <w:rsid w:val="000502DD"/>
    <w:rsid w:val="00052070"/>
    <w:rsid w:val="000522FD"/>
    <w:rsid w:val="00052617"/>
    <w:rsid w:val="00052D9B"/>
    <w:rsid w:val="00053B07"/>
    <w:rsid w:val="000545C4"/>
    <w:rsid w:val="00057B12"/>
    <w:rsid w:val="00060E0A"/>
    <w:rsid w:val="00062CA7"/>
    <w:rsid w:val="00067800"/>
    <w:rsid w:val="00071DF7"/>
    <w:rsid w:val="00072CA8"/>
    <w:rsid w:val="00072F98"/>
    <w:rsid w:val="00074226"/>
    <w:rsid w:val="00075470"/>
    <w:rsid w:val="00076560"/>
    <w:rsid w:val="00076A4A"/>
    <w:rsid w:val="00080B6D"/>
    <w:rsid w:val="0008165F"/>
    <w:rsid w:val="00081BC7"/>
    <w:rsid w:val="0008733E"/>
    <w:rsid w:val="00091A20"/>
    <w:rsid w:val="0009741B"/>
    <w:rsid w:val="00097EF8"/>
    <w:rsid w:val="000A65F0"/>
    <w:rsid w:val="000A6959"/>
    <w:rsid w:val="000A72F5"/>
    <w:rsid w:val="000B32A1"/>
    <w:rsid w:val="000B44D4"/>
    <w:rsid w:val="000B6415"/>
    <w:rsid w:val="000B6A4C"/>
    <w:rsid w:val="000B6D31"/>
    <w:rsid w:val="000B6E4C"/>
    <w:rsid w:val="000C00CE"/>
    <w:rsid w:val="000C0624"/>
    <w:rsid w:val="000C150E"/>
    <w:rsid w:val="000C2AC3"/>
    <w:rsid w:val="000C670E"/>
    <w:rsid w:val="000C68A9"/>
    <w:rsid w:val="000C790A"/>
    <w:rsid w:val="000D2CC6"/>
    <w:rsid w:val="000D3139"/>
    <w:rsid w:val="000D57FC"/>
    <w:rsid w:val="000D7187"/>
    <w:rsid w:val="000E2386"/>
    <w:rsid w:val="000E6E08"/>
    <w:rsid w:val="000F34C7"/>
    <w:rsid w:val="000F36E1"/>
    <w:rsid w:val="000F3733"/>
    <w:rsid w:val="000F5907"/>
    <w:rsid w:val="00101156"/>
    <w:rsid w:val="001017F0"/>
    <w:rsid w:val="001076D5"/>
    <w:rsid w:val="001114DD"/>
    <w:rsid w:val="00114514"/>
    <w:rsid w:val="00117A9B"/>
    <w:rsid w:val="00121356"/>
    <w:rsid w:val="0012245E"/>
    <w:rsid w:val="001226FE"/>
    <w:rsid w:val="001270CF"/>
    <w:rsid w:val="0012775A"/>
    <w:rsid w:val="00130EA2"/>
    <w:rsid w:val="001311DC"/>
    <w:rsid w:val="00132613"/>
    <w:rsid w:val="00134DA1"/>
    <w:rsid w:val="00140145"/>
    <w:rsid w:val="00140C28"/>
    <w:rsid w:val="00142437"/>
    <w:rsid w:val="00145DE1"/>
    <w:rsid w:val="001472F6"/>
    <w:rsid w:val="0014750B"/>
    <w:rsid w:val="0015061A"/>
    <w:rsid w:val="00151692"/>
    <w:rsid w:val="00161F8E"/>
    <w:rsid w:val="0016549E"/>
    <w:rsid w:val="001663B9"/>
    <w:rsid w:val="001670B3"/>
    <w:rsid w:val="00167C43"/>
    <w:rsid w:val="00170298"/>
    <w:rsid w:val="00171BBE"/>
    <w:rsid w:val="00171CC3"/>
    <w:rsid w:val="00176FE7"/>
    <w:rsid w:val="001862AA"/>
    <w:rsid w:val="00191601"/>
    <w:rsid w:val="00192106"/>
    <w:rsid w:val="00192C55"/>
    <w:rsid w:val="001939FC"/>
    <w:rsid w:val="00193F09"/>
    <w:rsid w:val="00193FB2"/>
    <w:rsid w:val="001947C5"/>
    <w:rsid w:val="00194F8E"/>
    <w:rsid w:val="001959DC"/>
    <w:rsid w:val="001A01FF"/>
    <w:rsid w:val="001A0CDE"/>
    <w:rsid w:val="001A318F"/>
    <w:rsid w:val="001A4CFE"/>
    <w:rsid w:val="001B05DD"/>
    <w:rsid w:val="001B11E8"/>
    <w:rsid w:val="001B2BC3"/>
    <w:rsid w:val="001B3A35"/>
    <w:rsid w:val="001B3D34"/>
    <w:rsid w:val="001B5641"/>
    <w:rsid w:val="001B6125"/>
    <w:rsid w:val="001B6DB6"/>
    <w:rsid w:val="001B6F21"/>
    <w:rsid w:val="001B7E39"/>
    <w:rsid w:val="001C23C5"/>
    <w:rsid w:val="001C2ADA"/>
    <w:rsid w:val="001C77A7"/>
    <w:rsid w:val="001C7CB0"/>
    <w:rsid w:val="001D1B7C"/>
    <w:rsid w:val="001D483D"/>
    <w:rsid w:val="001D4F51"/>
    <w:rsid w:val="001D5907"/>
    <w:rsid w:val="001E0032"/>
    <w:rsid w:val="001E0825"/>
    <w:rsid w:val="001E1622"/>
    <w:rsid w:val="001E24B1"/>
    <w:rsid w:val="001E393C"/>
    <w:rsid w:val="001E3C7F"/>
    <w:rsid w:val="001E4819"/>
    <w:rsid w:val="001E7EA5"/>
    <w:rsid w:val="001F2110"/>
    <w:rsid w:val="001F641B"/>
    <w:rsid w:val="001F6A5B"/>
    <w:rsid w:val="001F74A2"/>
    <w:rsid w:val="0020026A"/>
    <w:rsid w:val="002012F8"/>
    <w:rsid w:val="00206A02"/>
    <w:rsid w:val="00210B54"/>
    <w:rsid w:val="002110A2"/>
    <w:rsid w:val="00211903"/>
    <w:rsid w:val="00211A85"/>
    <w:rsid w:val="00215F35"/>
    <w:rsid w:val="00215F5C"/>
    <w:rsid w:val="00216846"/>
    <w:rsid w:val="00220049"/>
    <w:rsid w:val="00224751"/>
    <w:rsid w:val="00225597"/>
    <w:rsid w:val="00230EB8"/>
    <w:rsid w:val="00231320"/>
    <w:rsid w:val="0023579E"/>
    <w:rsid w:val="00235FFA"/>
    <w:rsid w:val="00240D57"/>
    <w:rsid w:val="00243539"/>
    <w:rsid w:val="00243D97"/>
    <w:rsid w:val="00244734"/>
    <w:rsid w:val="002448BC"/>
    <w:rsid w:val="00245F49"/>
    <w:rsid w:val="00253F40"/>
    <w:rsid w:val="002548EF"/>
    <w:rsid w:val="002550EB"/>
    <w:rsid w:val="00257780"/>
    <w:rsid w:val="00257A5C"/>
    <w:rsid w:val="00260B83"/>
    <w:rsid w:val="0026174F"/>
    <w:rsid w:val="00262CE1"/>
    <w:rsid w:val="00263CF6"/>
    <w:rsid w:val="00264B5D"/>
    <w:rsid w:val="00264EB8"/>
    <w:rsid w:val="00265DB4"/>
    <w:rsid w:val="0027246E"/>
    <w:rsid w:val="00272CB7"/>
    <w:rsid w:val="0027317A"/>
    <w:rsid w:val="0027373A"/>
    <w:rsid w:val="002744C3"/>
    <w:rsid w:val="0028067F"/>
    <w:rsid w:val="00284A54"/>
    <w:rsid w:val="00284B1C"/>
    <w:rsid w:val="002856EE"/>
    <w:rsid w:val="002857C5"/>
    <w:rsid w:val="0028648E"/>
    <w:rsid w:val="00287208"/>
    <w:rsid w:val="00290CB3"/>
    <w:rsid w:val="00291513"/>
    <w:rsid w:val="00292146"/>
    <w:rsid w:val="002925DA"/>
    <w:rsid w:val="00293133"/>
    <w:rsid w:val="00293D93"/>
    <w:rsid w:val="002940C4"/>
    <w:rsid w:val="00294DA0"/>
    <w:rsid w:val="002A128E"/>
    <w:rsid w:val="002A2BCD"/>
    <w:rsid w:val="002A2E7B"/>
    <w:rsid w:val="002A326E"/>
    <w:rsid w:val="002A6F56"/>
    <w:rsid w:val="002B1503"/>
    <w:rsid w:val="002B247E"/>
    <w:rsid w:val="002C253B"/>
    <w:rsid w:val="002C332C"/>
    <w:rsid w:val="002C50F3"/>
    <w:rsid w:val="002C5607"/>
    <w:rsid w:val="002C771F"/>
    <w:rsid w:val="002D13C5"/>
    <w:rsid w:val="002D4091"/>
    <w:rsid w:val="002D4EF8"/>
    <w:rsid w:val="002D5F36"/>
    <w:rsid w:val="002D62D6"/>
    <w:rsid w:val="002D7FFC"/>
    <w:rsid w:val="002E0947"/>
    <w:rsid w:val="002E0CAB"/>
    <w:rsid w:val="002E1491"/>
    <w:rsid w:val="002E2CC1"/>
    <w:rsid w:val="002E30C3"/>
    <w:rsid w:val="002E3786"/>
    <w:rsid w:val="002E4A0C"/>
    <w:rsid w:val="002E7068"/>
    <w:rsid w:val="002F0E91"/>
    <w:rsid w:val="00302CE7"/>
    <w:rsid w:val="0030368B"/>
    <w:rsid w:val="00304169"/>
    <w:rsid w:val="00304AE6"/>
    <w:rsid w:val="00306988"/>
    <w:rsid w:val="003113C0"/>
    <w:rsid w:val="00311418"/>
    <w:rsid w:val="00320EFD"/>
    <w:rsid w:val="00324B97"/>
    <w:rsid w:val="0032556A"/>
    <w:rsid w:val="003302AA"/>
    <w:rsid w:val="00331257"/>
    <w:rsid w:val="00333A4A"/>
    <w:rsid w:val="0033425D"/>
    <w:rsid w:val="0034013B"/>
    <w:rsid w:val="00340796"/>
    <w:rsid w:val="003428BA"/>
    <w:rsid w:val="00351600"/>
    <w:rsid w:val="0035406E"/>
    <w:rsid w:val="003549DA"/>
    <w:rsid w:val="00356112"/>
    <w:rsid w:val="00356A70"/>
    <w:rsid w:val="00360C4B"/>
    <w:rsid w:val="00363C90"/>
    <w:rsid w:val="00366010"/>
    <w:rsid w:val="00367180"/>
    <w:rsid w:val="00367B62"/>
    <w:rsid w:val="0037317C"/>
    <w:rsid w:val="003738C1"/>
    <w:rsid w:val="0038400C"/>
    <w:rsid w:val="00384E76"/>
    <w:rsid w:val="00386A4E"/>
    <w:rsid w:val="003906EB"/>
    <w:rsid w:val="00390BEC"/>
    <w:rsid w:val="0039217B"/>
    <w:rsid w:val="0039271D"/>
    <w:rsid w:val="00394AAC"/>
    <w:rsid w:val="00396512"/>
    <w:rsid w:val="00396C8F"/>
    <w:rsid w:val="003A07E8"/>
    <w:rsid w:val="003A1579"/>
    <w:rsid w:val="003A57D0"/>
    <w:rsid w:val="003A7FC3"/>
    <w:rsid w:val="003B23AA"/>
    <w:rsid w:val="003B419E"/>
    <w:rsid w:val="003B4825"/>
    <w:rsid w:val="003B4B11"/>
    <w:rsid w:val="003C12AA"/>
    <w:rsid w:val="003C31C9"/>
    <w:rsid w:val="003C3856"/>
    <w:rsid w:val="003C447F"/>
    <w:rsid w:val="003C52C0"/>
    <w:rsid w:val="003D0029"/>
    <w:rsid w:val="003D05D5"/>
    <w:rsid w:val="003D126D"/>
    <w:rsid w:val="003D2442"/>
    <w:rsid w:val="003D25AE"/>
    <w:rsid w:val="003D37F2"/>
    <w:rsid w:val="003D597C"/>
    <w:rsid w:val="003D6685"/>
    <w:rsid w:val="003E0AFE"/>
    <w:rsid w:val="003E748B"/>
    <w:rsid w:val="003F1239"/>
    <w:rsid w:val="003F198E"/>
    <w:rsid w:val="003F2C80"/>
    <w:rsid w:val="003F4211"/>
    <w:rsid w:val="00401A72"/>
    <w:rsid w:val="00406C63"/>
    <w:rsid w:val="0041039C"/>
    <w:rsid w:val="00410AAB"/>
    <w:rsid w:val="00410D7D"/>
    <w:rsid w:val="00410D8A"/>
    <w:rsid w:val="00411936"/>
    <w:rsid w:val="00412D4E"/>
    <w:rsid w:val="00412EE9"/>
    <w:rsid w:val="00412F9A"/>
    <w:rsid w:val="004138CF"/>
    <w:rsid w:val="00413BE8"/>
    <w:rsid w:val="0041571C"/>
    <w:rsid w:val="00417249"/>
    <w:rsid w:val="00424B6D"/>
    <w:rsid w:val="004252C0"/>
    <w:rsid w:val="00425960"/>
    <w:rsid w:val="00425E21"/>
    <w:rsid w:val="00426B26"/>
    <w:rsid w:val="00427C1C"/>
    <w:rsid w:val="0043142C"/>
    <w:rsid w:val="00432502"/>
    <w:rsid w:val="00435E0D"/>
    <w:rsid w:val="00437191"/>
    <w:rsid w:val="00440CF7"/>
    <w:rsid w:val="00446EB1"/>
    <w:rsid w:val="00457606"/>
    <w:rsid w:val="00457973"/>
    <w:rsid w:val="00460BEB"/>
    <w:rsid w:val="0046133F"/>
    <w:rsid w:val="00461A8B"/>
    <w:rsid w:val="004626DB"/>
    <w:rsid w:val="00462903"/>
    <w:rsid w:val="00463463"/>
    <w:rsid w:val="00463EF3"/>
    <w:rsid w:val="0046546D"/>
    <w:rsid w:val="0047416F"/>
    <w:rsid w:val="00474965"/>
    <w:rsid w:val="004750D8"/>
    <w:rsid w:val="004753DD"/>
    <w:rsid w:val="00477E7E"/>
    <w:rsid w:val="00480090"/>
    <w:rsid w:val="00481F64"/>
    <w:rsid w:val="00484990"/>
    <w:rsid w:val="004925E4"/>
    <w:rsid w:val="00492E41"/>
    <w:rsid w:val="00493852"/>
    <w:rsid w:val="00495ECD"/>
    <w:rsid w:val="004A1360"/>
    <w:rsid w:val="004A2722"/>
    <w:rsid w:val="004A6D33"/>
    <w:rsid w:val="004A7503"/>
    <w:rsid w:val="004C27D7"/>
    <w:rsid w:val="004D031D"/>
    <w:rsid w:val="004D1446"/>
    <w:rsid w:val="004D178C"/>
    <w:rsid w:val="004D7279"/>
    <w:rsid w:val="004E093F"/>
    <w:rsid w:val="004E0B6D"/>
    <w:rsid w:val="004E2B00"/>
    <w:rsid w:val="004E3ECE"/>
    <w:rsid w:val="004E66D8"/>
    <w:rsid w:val="004E7938"/>
    <w:rsid w:val="004F0D46"/>
    <w:rsid w:val="004F1285"/>
    <w:rsid w:val="004F31B8"/>
    <w:rsid w:val="004F3D3D"/>
    <w:rsid w:val="004F6A95"/>
    <w:rsid w:val="00500DD2"/>
    <w:rsid w:val="005023AE"/>
    <w:rsid w:val="00502713"/>
    <w:rsid w:val="00502B7E"/>
    <w:rsid w:val="00503402"/>
    <w:rsid w:val="005036AE"/>
    <w:rsid w:val="00504910"/>
    <w:rsid w:val="00504BA4"/>
    <w:rsid w:val="00506025"/>
    <w:rsid w:val="00507006"/>
    <w:rsid w:val="00510467"/>
    <w:rsid w:val="00511720"/>
    <w:rsid w:val="00522A45"/>
    <w:rsid w:val="00522E5A"/>
    <w:rsid w:val="00523531"/>
    <w:rsid w:val="005268EF"/>
    <w:rsid w:val="0053036C"/>
    <w:rsid w:val="00530BE3"/>
    <w:rsid w:val="00532AF4"/>
    <w:rsid w:val="00535471"/>
    <w:rsid w:val="00536082"/>
    <w:rsid w:val="00537776"/>
    <w:rsid w:val="00544DA5"/>
    <w:rsid w:val="00550E24"/>
    <w:rsid w:val="00550FE6"/>
    <w:rsid w:val="005521D3"/>
    <w:rsid w:val="00557663"/>
    <w:rsid w:val="00561C58"/>
    <w:rsid w:val="005638E5"/>
    <w:rsid w:val="005641D3"/>
    <w:rsid w:val="00564258"/>
    <w:rsid w:val="005658F2"/>
    <w:rsid w:val="00566888"/>
    <w:rsid w:val="005704CA"/>
    <w:rsid w:val="00570699"/>
    <w:rsid w:val="00573D6E"/>
    <w:rsid w:val="00573EE1"/>
    <w:rsid w:val="0057455A"/>
    <w:rsid w:val="005770F9"/>
    <w:rsid w:val="005774C3"/>
    <w:rsid w:val="00580CD3"/>
    <w:rsid w:val="0058209E"/>
    <w:rsid w:val="00582A09"/>
    <w:rsid w:val="00585BE1"/>
    <w:rsid w:val="00586D2E"/>
    <w:rsid w:val="0059254B"/>
    <w:rsid w:val="00593F9B"/>
    <w:rsid w:val="0059598C"/>
    <w:rsid w:val="00596665"/>
    <w:rsid w:val="005970D7"/>
    <w:rsid w:val="005A0F8E"/>
    <w:rsid w:val="005A276C"/>
    <w:rsid w:val="005A4548"/>
    <w:rsid w:val="005A5983"/>
    <w:rsid w:val="005A779E"/>
    <w:rsid w:val="005B151C"/>
    <w:rsid w:val="005B1DDF"/>
    <w:rsid w:val="005B3226"/>
    <w:rsid w:val="005B6777"/>
    <w:rsid w:val="005C00C9"/>
    <w:rsid w:val="005C17BA"/>
    <w:rsid w:val="005C6090"/>
    <w:rsid w:val="005D0275"/>
    <w:rsid w:val="005D1B4D"/>
    <w:rsid w:val="005D2027"/>
    <w:rsid w:val="005E0C04"/>
    <w:rsid w:val="005E2691"/>
    <w:rsid w:val="005E4D40"/>
    <w:rsid w:val="005E5091"/>
    <w:rsid w:val="005E514B"/>
    <w:rsid w:val="005F1515"/>
    <w:rsid w:val="005F3177"/>
    <w:rsid w:val="005F3D29"/>
    <w:rsid w:val="005F7E20"/>
    <w:rsid w:val="006011C0"/>
    <w:rsid w:val="00601EFE"/>
    <w:rsid w:val="006109E6"/>
    <w:rsid w:val="00612362"/>
    <w:rsid w:val="00614F1A"/>
    <w:rsid w:val="00615C23"/>
    <w:rsid w:val="00616A4A"/>
    <w:rsid w:val="00617A8A"/>
    <w:rsid w:val="00620341"/>
    <w:rsid w:val="006219C0"/>
    <w:rsid w:val="00621F46"/>
    <w:rsid w:val="00623178"/>
    <w:rsid w:val="006248D0"/>
    <w:rsid w:val="0062704C"/>
    <w:rsid w:val="006270C8"/>
    <w:rsid w:val="006361A9"/>
    <w:rsid w:val="0063762B"/>
    <w:rsid w:val="0064189C"/>
    <w:rsid w:val="006448AE"/>
    <w:rsid w:val="00646361"/>
    <w:rsid w:val="006532D9"/>
    <w:rsid w:val="00653F14"/>
    <w:rsid w:val="006558FF"/>
    <w:rsid w:val="00662D10"/>
    <w:rsid w:val="00672FFA"/>
    <w:rsid w:val="006738B4"/>
    <w:rsid w:val="00673E06"/>
    <w:rsid w:val="00674248"/>
    <w:rsid w:val="00676420"/>
    <w:rsid w:val="00677B03"/>
    <w:rsid w:val="00685142"/>
    <w:rsid w:val="00686B78"/>
    <w:rsid w:val="00694A3A"/>
    <w:rsid w:val="0069554C"/>
    <w:rsid w:val="006962E7"/>
    <w:rsid w:val="00696DC7"/>
    <w:rsid w:val="006A04F3"/>
    <w:rsid w:val="006A0944"/>
    <w:rsid w:val="006A0CA3"/>
    <w:rsid w:val="006A1C95"/>
    <w:rsid w:val="006A22B4"/>
    <w:rsid w:val="006A33A5"/>
    <w:rsid w:val="006A6A20"/>
    <w:rsid w:val="006B1B54"/>
    <w:rsid w:val="006B352B"/>
    <w:rsid w:val="006B40CB"/>
    <w:rsid w:val="006B4695"/>
    <w:rsid w:val="006B7C8A"/>
    <w:rsid w:val="006C1106"/>
    <w:rsid w:val="006C3481"/>
    <w:rsid w:val="006C4C3A"/>
    <w:rsid w:val="006D0E51"/>
    <w:rsid w:val="006D38A7"/>
    <w:rsid w:val="006D608A"/>
    <w:rsid w:val="006D73BC"/>
    <w:rsid w:val="006E0CAD"/>
    <w:rsid w:val="006E15FF"/>
    <w:rsid w:val="006E4D54"/>
    <w:rsid w:val="006E4DD6"/>
    <w:rsid w:val="006E5DBF"/>
    <w:rsid w:val="00700B7E"/>
    <w:rsid w:val="00701103"/>
    <w:rsid w:val="0070265C"/>
    <w:rsid w:val="00704D1D"/>
    <w:rsid w:val="00710746"/>
    <w:rsid w:val="00711B0D"/>
    <w:rsid w:val="00717284"/>
    <w:rsid w:val="007208E3"/>
    <w:rsid w:val="007217C1"/>
    <w:rsid w:val="00724E9B"/>
    <w:rsid w:val="007256B5"/>
    <w:rsid w:val="00725E87"/>
    <w:rsid w:val="0072776D"/>
    <w:rsid w:val="007277BA"/>
    <w:rsid w:val="00740F67"/>
    <w:rsid w:val="00741D89"/>
    <w:rsid w:val="00743EC9"/>
    <w:rsid w:val="00744C85"/>
    <w:rsid w:val="0075065D"/>
    <w:rsid w:val="00751C1D"/>
    <w:rsid w:val="00754EAB"/>
    <w:rsid w:val="00760645"/>
    <w:rsid w:val="007632DD"/>
    <w:rsid w:val="00765008"/>
    <w:rsid w:val="00767223"/>
    <w:rsid w:val="00773039"/>
    <w:rsid w:val="0077652E"/>
    <w:rsid w:val="00780610"/>
    <w:rsid w:val="00783CDF"/>
    <w:rsid w:val="00785C80"/>
    <w:rsid w:val="00787C21"/>
    <w:rsid w:val="007A1718"/>
    <w:rsid w:val="007A36DC"/>
    <w:rsid w:val="007A568F"/>
    <w:rsid w:val="007B08E8"/>
    <w:rsid w:val="007B17B6"/>
    <w:rsid w:val="007B30F6"/>
    <w:rsid w:val="007B4D59"/>
    <w:rsid w:val="007B7053"/>
    <w:rsid w:val="007C309F"/>
    <w:rsid w:val="007C7B0F"/>
    <w:rsid w:val="007C7D7D"/>
    <w:rsid w:val="007D0C7A"/>
    <w:rsid w:val="007D4E0B"/>
    <w:rsid w:val="007D7F48"/>
    <w:rsid w:val="007E09C1"/>
    <w:rsid w:val="007E2467"/>
    <w:rsid w:val="007E3AE7"/>
    <w:rsid w:val="007E3C4C"/>
    <w:rsid w:val="007E5C86"/>
    <w:rsid w:val="007E7A8D"/>
    <w:rsid w:val="007F00CE"/>
    <w:rsid w:val="007F02FE"/>
    <w:rsid w:val="007F0C59"/>
    <w:rsid w:val="007F136E"/>
    <w:rsid w:val="007F3E8F"/>
    <w:rsid w:val="007F4F9F"/>
    <w:rsid w:val="007F5F95"/>
    <w:rsid w:val="00810B1C"/>
    <w:rsid w:val="008143E2"/>
    <w:rsid w:val="008147CE"/>
    <w:rsid w:val="008151A5"/>
    <w:rsid w:val="008157C7"/>
    <w:rsid w:val="00815AEE"/>
    <w:rsid w:val="00816B3C"/>
    <w:rsid w:val="008171CE"/>
    <w:rsid w:val="00820441"/>
    <w:rsid w:val="00821B9B"/>
    <w:rsid w:val="0082312F"/>
    <w:rsid w:val="00823C9E"/>
    <w:rsid w:val="00823FA5"/>
    <w:rsid w:val="008243C1"/>
    <w:rsid w:val="008267CD"/>
    <w:rsid w:val="00826CD6"/>
    <w:rsid w:val="00831B2D"/>
    <w:rsid w:val="00832067"/>
    <w:rsid w:val="00833006"/>
    <w:rsid w:val="00834541"/>
    <w:rsid w:val="00835106"/>
    <w:rsid w:val="00836355"/>
    <w:rsid w:val="00840196"/>
    <w:rsid w:val="00840BDF"/>
    <w:rsid w:val="00841E66"/>
    <w:rsid w:val="00844BF5"/>
    <w:rsid w:val="008507B1"/>
    <w:rsid w:val="00853C11"/>
    <w:rsid w:val="00854728"/>
    <w:rsid w:val="00855C68"/>
    <w:rsid w:val="0085618E"/>
    <w:rsid w:val="008564A8"/>
    <w:rsid w:val="00860438"/>
    <w:rsid w:val="00860E47"/>
    <w:rsid w:val="0086110D"/>
    <w:rsid w:val="00862EAC"/>
    <w:rsid w:val="00863D62"/>
    <w:rsid w:val="0086649D"/>
    <w:rsid w:val="008675F8"/>
    <w:rsid w:val="00874BB1"/>
    <w:rsid w:val="00874CC2"/>
    <w:rsid w:val="00875105"/>
    <w:rsid w:val="008757D6"/>
    <w:rsid w:val="00876BA1"/>
    <w:rsid w:val="0088258B"/>
    <w:rsid w:val="008829A3"/>
    <w:rsid w:val="00883D57"/>
    <w:rsid w:val="00887B85"/>
    <w:rsid w:val="00895762"/>
    <w:rsid w:val="008958ED"/>
    <w:rsid w:val="008A0131"/>
    <w:rsid w:val="008A179D"/>
    <w:rsid w:val="008A2304"/>
    <w:rsid w:val="008A3DB7"/>
    <w:rsid w:val="008A45FA"/>
    <w:rsid w:val="008A4C53"/>
    <w:rsid w:val="008A5061"/>
    <w:rsid w:val="008A5B64"/>
    <w:rsid w:val="008A62A1"/>
    <w:rsid w:val="008A6BB5"/>
    <w:rsid w:val="008B1812"/>
    <w:rsid w:val="008B6284"/>
    <w:rsid w:val="008B71BC"/>
    <w:rsid w:val="008B7B7E"/>
    <w:rsid w:val="008C0917"/>
    <w:rsid w:val="008C0FE5"/>
    <w:rsid w:val="008C4E35"/>
    <w:rsid w:val="008C7BB6"/>
    <w:rsid w:val="008D1AF1"/>
    <w:rsid w:val="008D2C67"/>
    <w:rsid w:val="008D4F32"/>
    <w:rsid w:val="008E27C5"/>
    <w:rsid w:val="008E4E99"/>
    <w:rsid w:val="008E642E"/>
    <w:rsid w:val="008E75E9"/>
    <w:rsid w:val="008F404E"/>
    <w:rsid w:val="008F711C"/>
    <w:rsid w:val="008F75C5"/>
    <w:rsid w:val="00900E54"/>
    <w:rsid w:val="0090125B"/>
    <w:rsid w:val="00901D5E"/>
    <w:rsid w:val="0090571E"/>
    <w:rsid w:val="00913233"/>
    <w:rsid w:val="00913FF6"/>
    <w:rsid w:val="00914A7A"/>
    <w:rsid w:val="00915C46"/>
    <w:rsid w:val="00916DC0"/>
    <w:rsid w:val="00924EA2"/>
    <w:rsid w:val="009252A2"/>
    <w:rsid w:val="0092641B"/>
    <w:rsid w:val="00931506"/>
    <w:rsid w:val="00931DEB"/>
    <w:rsid w:val="00931F1A"/>
    <w:rsid w:val="0093301B"/>
    <w:rsid w:val="009336EC"/>
    <w:rsid w:val="009402DE"/>
    <w:rsid w:val="00942AF0"/>
    <w:rsid w:val="0094317E"/>
    <w:rsid w:val="00943704"/>
    <w:rsid w:val="00944A16"/>
    <w:rsid w:val="00945AA2"/>
    <w:rsid w:val="00950205"/>
    <w:rsid w:val="00950423"/>
    <w:rsid w:val="009544E6"/>
    <w:rsid w:val="009565DE"/>
    <w:rsid w:val="0096089C"/>
    <w:rsid w:val="009618F0"/>
    <w:rsid w:val="00962123"/>
    <w:rsid w:val="0096618D"/>
    <w:rsid w:val="00967473"/>
    <w:rsid w:val="00972B7D"/>
    <w:rsid w:val="00973419"/>
    <w:rsid w:val="00974D9B"/>
    <w:rsid w:val="00976424"/>
    <w:rsid w:val="00983A11"/>
    <w:rsid w:val="009853FF"/>
    <w:rsid w:val="00985E58"/>
    <w:rsid w:val="0099083A"/>
    <w:rsid w:val="009A140C"/>
    <w:rsid w:val="009A1DCA"/>
    <w:rsid w:val="009A420B"/>
    <w:rsid w:val="009A701F"/>
    <w:rsid w:val="009A7A1D"/>
    <w:rsid w:val="009A7BF1"/>
    <w:rsid w:val="009B0ED7"/>
    <w:rsid w:val="009B2327"/>
    <w:rsid w:val="009B39A4"/>
    <w:rsid w:val="009B443F"/>
    <w:rsid w:val="009C2551"/>
    <w:rsid w:val="009C3F78"/>
    <w:rsid w:val="009C6417"/>
    <w:rsid w:val="009C6B12"/>
    <w:rsid w:val="009C6E1E"/>
    <w:rsid w:val="009C7A3D"/>
    <w:rsid w:val="009D108D"/>
    <w:rsid w:val="009D1887"/>
    <w:rsid w:val="009D24BE"/>
    <w:rsid w:val="009D4C07"/>
    <w:rsid w:val="009E1E16"/>
    <w:rsid w:val="009E3125"/>
    <w:rsid w:val="009E6DCD"/>
    <w:rsid w:val="009F24E7"/>
    <w:rsid w:val="009F37EA"/>
    <w:rsid w:val="009F6BF3"/>
    <w:rsid w:val="00A02876"/>
    <w:rsid w:val="00A030CD"/>
    <w:rsid w:val="00A04012"/>
    <w:rsid w:val="00A0551E"/>
    <w:rsid w:val="00A06260"/>
    <w:rsid w:val="00A07BE1"/>
    <w:rsid w:val="00A10976"/>
    <w:rsid w:val="00A10FCA"/>
    <w:rsid w:val="00A13F1D"/>
    <w:rsid w:val="00A157A7"/>
    <w:rsid w:val="00A20988"/>
    <w:rsid w:val="00A216FF"/>
    <w:rsid w:val="00A220D9"/>
    <w:rsid w:val="00A224FD"/>
    <w:rsid w:val="00A25C2C"/>
    <w:rsid w:val="00A263EC"/>
    <w:rsid w:val="00A3169C"/>
    <w:rsid w:val="00A36F24"/>
    <w:rsid w:val="00A4572F"/>
    <w:rsid w:val="00A457FA"/>
    <w:rsid w:val="00A460C8"/>
    <w:rsid w:val="00A46B00"/>
    <w:rsid w:val="00A4740F"/>
    <w:rsid w:val="00A55AB4"/>
    <w:rsid w:val="00A5715D"/>
    <w:rsid w:val="00A6033E"/>
    <w:rsid w:val="00A61168"/>
    <w:rsid w:val="00A638DF"/>
    <w:rsid w:val="00A66AB4"/>
    <w:rsid w:val="00A6700A"/>
    <w:rsid w:val="00A67C3B"/>
    <w:rsid w:val="00A714A6"/>
    <w:rsid w:val="00A762E0"/>
    <w:rsid w:val="00A8081A"/>
    <w:rsid w:val="00A81CC7"/>
    <w:rsid w:val="00A83989"/>
    <w:rsid w:val="00A83DA8"/>
    <w:rsid w:val="00A840E9"/>
    <w:rsid w:val="00A85D52"/>
    <w:rsid w:val="00A868ED"/>
    <w:rsid w:val="00A86A33"/>
    <w:rsid w:val="00A91282"/>
    <w:rsid w:val="00A9464E"/>
    <w:rsid w:val="00AA256C"/>
    <w:rsid w:val="00AA32B3"/>
    <w:rsid w:val="00AA4521"/>
    <w:rsid w:val="00AA4807"/>
    <w:rsid w:val="00AA4EB4"/>
    <w:rsid w:val="00AA7013"/>
    <w:rsid w:val="00AB1070"/>
    <w:rsid w:val="00AB134A"/>
    <w:rsid w:val="00AB1690"/>
    <w:rsid w:val="00AB584C"/>
    <w:rsid w:val="00AB6D24"/>
    <w:rsid w:val="00AB73D9"/>
    <w:rsid w:val="00AC0B96"/>
    <w:rsid w:val="00AC19E5"/>
    <w:rsid w:val="00AC2EED"/>
    <w:rsid w:val="00AC451A"/>
    <w:rsid w:val="00AC4C41"/>
    <w:rsid w:val="00AC5EB8"/>
    <w:rsid w:val="00AC6367"/>
    <w:rsid w:val="00AD1A15"/>
    <w:rsid w:val="00AD44DB"/>
    <w:rsid w:val="00AD5F3F"/>
    <w:rsid w:val="00AD71AC"/>
    <w:rsid w:val="00AE3DC8"/>
    <w:rsid w:val="00AE65F8"/>
    <w:rsid w:val="00AF2B56"/>
    <w:rsid w:val="00AF4F4E"/>
    <w:rsid w:val="00AF50C9"/>
    <w:rsid w:val="00AF55F1"/>
    <w:rsid w:val="00AF56B4"/>
    <w:rsid w:val="00AF736B"/>
    <w:rsid w:val="00AF75E6"/>
    <w:rsid w:val="00AF79A8"/>
    <w:rsid w:val="00B00F0E"/>
    <w:rsid w:val="00B01584"/>
    <w:rsid w:val="00B0492E"/>
    <w:rsid w:val="00B04C59"/>
    <w:rsid w:val="00B04F0D"/>
    <w:rsid w:val="00B074DD"/>
    <w:rsid w:val="00B07C6A"/>
    <w:rsid w:val="00B11757"/>
    <w:rsid w:val="00B11B09"/>
    <w:rsid w:val="00B11D8D"/>
    <w:rsid w:val="00B13E92"/>
    <w:rsid w:val="00B15FAE"/>
    <w:rsid w:val="00B173A7"/>
    <w:rsid w:val="00B209A4"/>
    <w:rsid w:val="00B214E0"/>
    <w:rsid w:val="00B21A53"/>
    <w:rsid w:val="00B22F74"/>
    <w:rsid w:val="00B2767B"/>
    <w:rsid w:val="00B279FD"/>
    <w:rsid w:val="00B27E9B"/>
    <w:rsid w:val="00B30EC9"/>
    <w:rsid w:val="00B33691"/>
    <w:rsid w:val="00B337AB"/>
    <w:rsid w:val="00B36F53"/>
    <w:rsid w:val="00B37F09"/>
    <w:rsid w:val="00B427D1"/>
    <w:rsid w:val="00B45ACD"/>
    <w:rsid w:val="00B47563"/>
    <w:rsid w:val="00B47771"/>
    <w:rsid w:val="00B52018"/>
    <w:rsid w:val="00B53939"/>
    <w:rsid w:val="00B5692B"/>
    <w:rsid w:val="00B56F67"/>
    <w:rsid w:val="00B57C4C"/>
    <w:rsid w:val="00B65D2F"/>
    <w:rsid w:val="00B74915"/>
    <w:rsid w:val="00B74D1C"/>
    <w:rsid w:val="00B769BB"/>
    <w:rsid w:val="00B76C4B"/>
    <w:rsid w:val="00B77476"/>
    <w:rsid w:val="00B806EC"/>
    <w:rsid w:val="00B8436C"/>
    <w:rsid w:val="00B855A0"/>
    <w:rsid w:val="00B91594"/>
    <w:rsid w:val="00B944F2"/>
    <w:rsid w:val="00B971DC"/>
    <w:rsid w:val="00B97B1A"/>
    <w:rsid w:val="00BA0116"/>
    <w:rsid w:val="00BA0788"/>
    <w:rsid w:val="00BA1093"/>
    <w:rsid w:val="00BA2C03"/>
    <w:rsid w:val="00BA3C19"/>
    <w:rsid w:val="00BA59E9"/>
    <w:rsid w:val="00BA6D04"/>
    <w:rsid w:val="00BA7201"/>
    <w:rsid w:val="00BB113B"/>
    <w:rsid w:val="00BB30F5"/>
    <w:rsid w:val="00BB7105"/>
    <w:rsid w:val="00BB73F4"/>
    <w:rsid w:val="00BC22F3"/>
    <w:rsid w:val="00BC2E75"/>
    <w:rsid w:val="00BC722F"/>
    <w:rsid w:val="00BD7866"/>
    <w:rsid w:val="00BE6380"/>
    <w:rsid w:val="00BE656D"/>
    <w:rsid w:val="00BF0CA2"/>
    <w:rsid w:val="00BF13D6"/>
    <w:rsid w:val="00BF1E73"/>
    <w:rsid w:val="00BF50DB"/>
    <w:rsid w:val="00BF6EEE"/>
    <w:rsid w:val="00BF6FA7"/>
    <w:rsid w:val="00C01B1D"/>
    <w:rsid w:val="00C02915"/>
    <w:rsid w:val="00C038FC"/>
    <w:rsid w:val="00C04C70"/>
    <w:rsid w:val="00C05736"/>
    <w:rsid w:val="00C1143C"/>
    <w:rsid w:val="00C134FE"/>
    <w:rsid w:val="00C15DA0"/>
    <w:rsid w:val="00C230CC"/>
    <w:rsid w:val="00C23584"/>
    <w:rsid w:val="00C26FBD"/>
    <w:rsid w:val="00C27CD6"/>
    <w:rsid w:val="00C31419"/>
    <w:rsid w:val="00C3409B"/>
    <w:rsid w:val="00C3480A"/>
    <w:rsid w:val="00C35432"/>
    <w:rsid w:val="00C35628"/>
    <w:rsid w:val="00C36A47"/>
    <w:rsid w:val="00C36E98"/>
    <w:rsid w:val="00C372ED"/>
    <w:rsid w:val="00C400D2"/>
    <w:rsid w:val="00C41635"/>
    <w:rsid w:val="00C41B4B"/>
    <w:rsid w:val="00C44255"/>
    <w:rsid w:val="00C44BA8"/>
    <w:rsid w:val="00C44C9D"/>
    <w:rsid w:val="00C45851"/>
    <w:rsid w:val="00C50DB0"/>
    <w:rsid w:val="00C525AC"/>
    <w:rsid w:val="00C5417F"/>
    <w:rsid w:val="00C5491D"/>
    <w:rsid w:val="00C60150"/>
    <w:rsid w:val="00C65E09"/>
    <w:rsid w:val="00C72DB3"/>
    <w:rsid w:val="00C73C1B"/>
    <w:rsid w:val="00C77168"/>
    <w:rsid w:val="00C833AB"/>
    <w:rsid w:val="00C83F74"/>
    <w:rsid w:val="00C84CDA"/>
    <w:rsid w:val="00C85E7C"/>
    <w:rsid w:val="00C85EAD"/>
    <w:rsid w:val="00C86812"/>
    <w:rsid w:val="00C87A14"/>
    <w:rsid w:val="00C92E8A"/>
    <w:rsid w:val="00C9399E"/>
    <w:rsid w:val="00CA29E9"/>
    <w:rsid w:val="00CA3C6B"/>
    <w:rsid w:val="00CA708C"/>
    <w:rsid w:val="00CA7CDC"/>
    <w:rsid w:val="00CB383C"/>
    <w:rsid w:val="00CB54CF"/>
    <w:rsid w:val="00CB73FE"/>
    <w:rsid w:val="00CB7AC7"/>
    <w:rsid w:val="00CC137B"/>
    <w:rsid w:val="00CC1C39"/>
    <w:rsid w:val="00CC2A98"/>
    <w:rsid w:val="00CC4376"/>
    <w:rsid w:val="00CC62B6"/>
    <w:rsid w:val="00CD0B35"/>
    <w:rsid w:val="00CD5053"/>
    <w:rsid w:val="00CD6494"/>
    <w:rsid w:val="00CD6581"/>
    <w:rsid w:val="00CD7FA6"/>
    <w:rsid w:val="00CE1CDA"/>
    <w:rsid w:val="00CF0CE8"/>
    <w:rsid w:val="00CF1856"/>
    <w:rsid w:val="00CF27A5"/>
    <w:rsid w:val="00CF68FB"/>
    <w:rsid w:val="00CF7DB0"/>
    <w:rsid w:val="00D04486"/>
    <w:rsid w:val="00D06E36"/>
    <w:rsid w:val="00D07404"/>
    <w:rsid w:val="00D118D7"/>
    <w:rsid w:val="00D12B05"/>
    <w:rsid w:val="00D1410C"/>
    <w:rsid w:val="00D16FE9"/>
    <w:rsid w:val="00D24809"/>
    <w:rsid w:val="00D2594C"/>
    <w:rsid w:val="00D2752E"/>
    <w:rsid w:val="00D27ABF"/>
    <w:rsid w:val="00D350A4"/>
    <w:rsid w:val="00D40339"/>
    <w:rsid w:val="00D41D36"/>
    <w:rsid w:val="00D42BEC"/>
    <w:rsid w:val="00D44860"/>
    <w:rsid w:val="00D45DBB"/>
    <w:rsid w:val="00D45F8A"/>
    <w:rsid w:val="00D46D6E"/>
    <w:rsid w:val="00D47383"/>
    <w:rsid w:val="00D50408"/>
    <w:rsid w:val="00D53B0B"/>
    <w:rsid w:val="00D547FB"/>
    <w:rsid w:val="00D618C7"/>
    <w:rsid w:val="00D6256E"/>
    <w:rsid w:val="00D711D6"/>
    <w:rsid w:val="00D7299A"/>
    <w:rsid w:val="00D74600"/>
    <w:rsid w:val="00D751C2"/>
    <w:rsid w:val="00D76C23"/>
    <w:rsid w:val="00D7724A"/>
    <w:rsid w:val="00D80EBB"/>
    <w:rsid w:val="00D830F7"/>
    <w:rsid w:val="00D83B93"/>
    <w:rsid w:val="00D84B12"/>
    <w:rsid w:val="00D86531"/>
    <w:rsid w:val="00D86CC2"/>
    <w:rsid w:val="00D87640"/>
    <w:rsid w:val="00D9012A"/>
    <w:rsid w:val="00D922B0"/>
    <w:rsid w:val="00D9428C"/>
    <w:rsid w:val="00D948D7"/>
    <w:rsid w:val="00DA47EC"/>
    <w:rsid w:val="00DA5BC1"/>
    <w:rsid w:val="00DA7388"/>
    <w:rsid w:val="00DB5877"/>
    <w:rsid w:val="00DC0766"/>
    <w:rsid w:val="00DC20F4"/>
    <w:rsid w:val="00DC29E1"/>
    <w:rsid w:val="00DC2C8C"/>
    <w:rsid w:val="00DC3DA6"/>
    <w:rsid w:val="00DC47DE"/>
    <w:rsid w:val="00DC4A33"/>
    <w:rsid w:val="00DC5AA9"/>
    <w:rsid w:val="00DD08F1"/>
    <w:rsid w:val="00DD5305"/>
    <w:rsid w:val="00DD6111"/>
    <w:rsid w:val="00DD70FD"/>
    <w:rsid w:val="00DE35F9"/>
    <w:rsid w:val="00DE5714"/>
    <w:rsid w:val="00DE77E5"/>
    <w:rsid w:val="00DF3FB4"/>
    <w:rsid w:val="00DF48B6"/>
    <w:rsid w:val="00E01EFF"/>
    <w:rsid w:val="00E06B4A"/>
    <w:rsid w:val="00E12A60"/>
    <w:rsid w:val="00E14ED6"/>
    <w:rsid w:val="00E158FD"/>
    <w:rsid w:val="00E34D31"/>
    <w:rsid w:val="00E37325"/>
    <w:rsid w:val="00E40B83"/>
    <w:rsid w:val="00E57764"/>
    <w:rsid w:val="00E606ED"/>
    <w:rsid w:val="00E60856"/>
    <w:rsid w:val="00E67D1D"/>
    <w:rsid w:val="00E73703"/>
    <w:rsid w:val="00E8027B"/>
    <w:rsid w:val="00E80B8D"/>
    <w:rsid w:val="00E839FD"/>
    <w:rsid w:val="00E84B35"/>
    <w:rsid w:val="00E84C6C"/>
    <w:rsid w:val="00E84D16"/>
    <w:rsid w:val="00E85A7E"/>
    <w:rsid w:val="00E86847"/>
    <w:rsid w:val="00E905E3"/>
    <w:rsid w:val="00E91942"/>
    <w:rsid w:val="00E91BF1"/>
    <w:rsid w:val="00E91C78"/>
    <w:rsid w:val="00E9204D"/>
    <w:rsid w:val="00E94895"/>
    <w:rsid w:val="00E94FC9"/>
    <w:rsid w:val="00EA0475"/>
    <w:rsid w:val="00EA0C2D"/>
    <w:rsid w:val="00EA5917"/>
    <w:rsid w:val="00EA66E2"/>
    <w:rsid w:val="00EA7B2B"/>
    <w:rsid w:val="00EB4B3B"/>
    <w:rsid w:val="00EC04A1"/>
    <w:rsid w:val="00EC2772"/>
    <w:rsid w:val="00EC35B2"/>
    <w:rsid w:val="00EC39F6"/>
    <w:rsid w:val="00EC7241"/>
    <w:rsid w:val="00ED0D7C"/>
    <w:rsid w:val="00ED29B9"/>
    <w:rsid w:val="00ED4F7D"/>
    <w:rsid w:val="00ED6B65"/>
    <w:rsid w:val="00EE18ED"/>
    <w:rsid w:val="00EE2079"/>
    <w:rsid w:val="00EE6250"/>
    <w:rsid w:val="00EE7963"/>
    <w:rsid w:val="00EF07D7"/>
    <w:rsid w:val="00EF2E7F"/>
    <w:rsid w:val="00EF31CD"/>
    <w:rsid w:val="00EF539A"/>
    <w:rsid w:val="00F0239C"/>
    <w:rsid w:val="00F068AA"/>
    <w:rsid w:val="00F1011D"/>
    <w:rsid w:val="00F1146D"/>
    <w:rsid w:val="00F11B84"/>
    <w:rsid w:val="00F123F0"/>
    <w:rsid w:val="00F141EE"/>
    <w:rsid w:val="00F14A55"/>
    <w:rsid w:val="00F14EB7"/>
    <w:rsid w:val="00F15D72"/>
    <w:rsid w:val="00F16E16"/>
    <w:rsid w:val="00F17117"/>
    <w:rsid w:val="00F21BC6"/>
    <w:rsid w:val="00F221CD"/>
    <w:rsid w:val="00F25922"/>
    <w:rsid w:val="00F26979"/>
    <w:rsid w:val="00F305BA"/>
    <w:rsid w:val="00F30D84"/>
    <w:rsid w:val="00F35050"/>
    <w:rsid w:val="00F353A3"/>
    <w:rsid w:val="00F35A72"/>
    <w:rsid w:val="00F36C4D"/>
    <w:rsid w:val="00F37E41"/>
    <w:rsid w:val="00F4208C"/>
    <w:rsid w:val="00F44605"/>
    <w:rsid w:val="00F457E6"/>
    <w:rsid w:val="00F50E12"/>
    <w:rsid w:val="00F512A1"/>
    <w:rsid w:val="00F553E1"/>
    <w:rsid w:val="00F55A56"/>
    <w:rsid w:val="00F61992"/>
    <w:rsid w:val="00F624B0"/>
    <w:rsid w:val="00F649A1"/>
    <w:rsid w:val="00F65A4C"/>
    <w:rsid w:val="00F66910"/>
    <w:rsid w:val="00F66DA7"/>
    <w:rsid w:val="00F70532"/>
    <w:rsid w:val="00F7321A"/>
    <w:rsid w:val="00F73AC6"/>
    <w:rsid w:val="00F749F9"/>
    <w:rsid w:val="00F74D76"/>
    <w:rsid w:val="00F75DF8"/>
    <w:rsid w:val="00F7712F"/>
    <w:rsid w:val="00F77D49"/>
    <w:rsid w:val="00F80463"/>
    <w:rsid w:val="00F81BD3"/>
    <w:rsid w:val="00F87B44"/>
    <w:rsid w:val="00F92034"/>
    <w:rsid w:val="00F9312A"/>
    <w:rsid w:val="00F93DED"/>
    <w:rsid w:val="00F94B6B"/>
    <w:rsid w:val="00F94EC6"/>
    <w:rsid w:val="00F950D9"/>
    <w:rsid w:val="00F95A3B"/>
    <w:rsid w:val="00F97BD0"/>
    <w:rsid w:val="00FA398A"/>
    <w:rsid w:val="00FA7B3A"/>
    <w:rsid w:val="00FB21C6"/>
    <w:rsid w:val="00FB604B"/>
    <w:rsid w:val="00FC0EB6"/>
    <w:rsid w:val="00FC1251"/>
    <w:rsid w:val="00FC3CF3"/>
    <w:rsid w:val="00FC4675"/>
    <w:rsid w:val="00FC4B01"/>
    <w:rsid w:val="00FD1FFF"/>
    <w:rsid w:val="00FD2989"/>
    <w:rsid w:val="00FD3469"/>
    <w:rsid w:val="00FD59D7"/>
    <w:rsid w:val="00FD7132"/>
    <w:rsid w:val="00FD7C79"/>
    <w:rsid w:val="00FE17FC"/>
    <w:rsid w:val="00FE1927"/>
    <w:rsid w:val="00FE1C7C"/>
    <w:rsid w:val="00FE1DDF"/>
    <w:rsid w:val="00FE5CC9"/>
    <w:rsid w:val="00FE60E3"/>
    <w:rsid w:val="00FE6C57"/>
    <w:rsid w:val="00FF022D"/>
    <w:rsid w:val="00FF0337"/>
    <w:rsid w:val="00FF4F9B"/>
    <w:rsid w:val="00FF6F42"/>
    <w:rsid w:val="00FF741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A6562D"/>
  <w15:docId w15:val="{6F85838C-F2F9-4F01-B800-D1A16819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內文2"/>
    <w:qFormat/>
    <w:rsid w:val="006B40CB"/>
    <w:pPr>
      <w:overflowPunct w:val="0"/>
      <w:ind w:firstLineChars="200" w:firstLine="200"/>
      <w:jc w:val="both"/>
    </w:pPr>
    <w:rPr>
      <w:rFonts w:ascii="標楷體" w:eastAsia="標楷體" w:hAnsi="標楷體" w:cs="標楷體"/>
      <w:color w:val="000000" w:themeColor="text1"/>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844BF5"/>
    <w:pPr>
      <w:tabs>
        <w:tab w:val="right" w:leader="dot" w:pos="9910"/>
      </w:tabs>
      <w:spacing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614F1A"/>
    <w:pPr>
      <w:tabs>
        <w:tab w:val="right" w:leader="dot" w:pos="9910"/>
      </w:tabs>
      <w:spacing w:after="20" w:line="424" w:lineRule="exact"/>
      <w:ind w:leftChars="330" w:left="792" w:firstLineChars="0" w:firstLine="0"/>
      <w:jc w:val="left"/>
    </w:pPr>
    <w:rPr>
      <w:rFonts w:cstheme="minorHAnsi"/>
      <w:b/>
      <w:bCs/>
      <w:caps/>
      <w:noProof/>
      <w:sz w:val="28"/>
      <w:szCs w:val="28"/>
    </w:rPr>
  </w:style>
  <w:style w:type="paragraph" w:styleId="43">
    <w:name w:val="toc 4"/>
    <w:basedOn w:val="a"/>
    <w:next w:val="a"/>
    <w:autoRedefine/>
    <w:uiPriority w:val="39"/>
    <w:unhideWhenUsed/>
    <w:rsid w:val="00614F1A"/>
    <w:pPr>
      <w:tabs>
        <w:tab w:val="right" w:leader="dot" w:pos="9910"/>
      </w:tabs>
      <w:spacing w:after="20" w:line="424" w:lineRule="exact"/>
      <w:ind w:leftChars="470" w:left="1128" w:firstLineChars="0" w:firstLine="0"/>
      <w:jc w:val="left"/>
    </w:pPr>
    <w:rPr>
      <w:rFonts w:cstheme="minorHAnsi"/>
      <w:bCs/>
      <w:caps/>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00000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01">
    <w:name w:val="3廳_標題01_甲"/>
    <w:qFormat/>
    <w:rsid w:val="00DA47EC"/>
    <w:pPr>
      <w:jc w:val="center"/>
    </w:pPr>
    <w:rPr>
      <w:rFonts w:ascii="標楷體" w:eastAsia="標楷體" w:hAnsi="標楷體" w:cs="標楷體"/>
      <w:b/>
      <w:color w:val="000000" w:themeColor="text1"/>
      <w:sz w:val="40"/>
      <w:szCs w:val="40"/>
    </w:rPr>
  </w:style>
  <w:style w:type="paragraph" w:customStyle="1" w:styleId="302">
    <w:name w:val="3廳_標題02_壹、"/>
    <w:qFormat/>
    <w:rsid w:val="00DA47EC"/>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DA47EC"/>
    <w:pPr>
      <w:jc w:val="both"/>
    </w:pPr>
    <w:rPr>
      <w:rFonts w:ascii="標楷體" w:eastAsia="標楷體" w:hAnsi="標楷體" w:cs="標楷體"/>
      <w:b/>
      <w:color w:val="000000" w:themeColor="text1"/>
      <w:sz w:val="32"/>
      <w:szCs w:val="40"/>
    </w:rPr>
  </w:style>
  <w:style w:type="paragraph" w:customStyle="1" w:styleId="304">
    <w:name w:val="3廳_標題04_機關名稱"/>
    <w:qFormat/>
    <w:rsid w:val="00DA47EC"/>
    <w:pPr>
      <w:ind w:firstLineChars="150" w:firstLine="150"/>
      <w:jc w:val="both"/>
    </w:pPr>
    <w:rPr>
      <w:rFonts w:ascii="標楷體" w:eastAsia="標楷體" w:hAnsi="標楷體" w:cs="標楷體"/>
      <w:b/>
      <w:color w:val="000000" w:themeColor="text1"/>
      <w:sz w:val="28"/>
      <w:szCs w:val="40"/>
    </w:rPr>
  </w:style>
  <w:style w:type="paragraph" w:customStyle="1" w:styleId="3021">
    <w:name w:val="3廳_內文02_1."/>
    <w:qFormat/>
    <w:rsid w:val="00DA47EC"/>
    <w:pPr>
      <w:ind w:firstLineChars="450" w:firstLine="450"/>
      <w:jc w:val="both"/>
    </w:pPr>
    <w:rPr>
      <w:rFonts w:ascii="標楷體" w:eastAsia="標楷體" w:hAnsi="標楷體" w:cs="標楷體"/>
      <w:b/>
      <w:color w:val="000000" w:themeColor="text1"/>
    </w:rPr>
  </w:style>
  <w:style w:type="paragraph" w:customStyle="1" w:styleId="3012">
    <w:name w:val="3廳_內文01_縮2"/>
    <w:qFormat/>
    <w:rsid w:val="00161F8E"/>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31">
    <w:name w:val="3廳_內文03_(1)"/>
    <w:qFormat/>
    <w:rsid w:val="00161F8E"/>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0">
    <w:name w:val="3廳_內文04_①②"/>
    <w:qFormat/>
    <w:rsid w:val="00DA47EC"/>
    <w:pPr>
      <w:ind w:firstLineChars="700" w:firstLine="700"/>
      <w:jc w:val="both"/>
    </w:pPr>
    <w:rPr>
      <w:rFonts w:ascii="標楷體" w:eastAsia="標楷體" w:hAnsi="標楷體" w:cs="標楷體"/>
      <w:b/>
      <w:color w:val="000000" w:themeColor="text1"/>
    </w:rPr>
  </w:style>
  <w:style w:type="paragraph" w:customStyle="1" w:styleId="3T010116P">
    <w:name w:val="3廳_T01表頭標題01_16P標楷"/>
    <w:qFormat/>
    <w:rsid w:val="00DA47EC"/>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201">
    <w:name w:val="3廳_T02表01_中華民國"/>
    <w:qFormat/>
    <w:rsid w:val="00DA47EC"/>
    <w:pPr>
      <w:tabs>
        <w:tab w:val="left" w:pos="4488"/>
      </w:tabs>
      <w:snapToGrid w:val="0"/>
      <w:spacing w:beforeLines="20" w:afterLines="20"/>
      <w:jc w:val="right"/>
    </w:pPr>
    <w:rPr>
      <w:rFonts w:ascii="標楷體" w:eastAsia="標楷體" w:hAnsi="標楷體" w:cs="標楷體"/>
      <w:color w:val="000000" w:themeColor="text1"/>
    </w:rPr>
  </w:style>
  <w:style w:type="paragraph" w:customStyle="1" w:styleId="3T0301110P">
    <w:name w:val="3廳_T03表格註內文01_1._10P"/>
    <w:basedOn w:val="a"/>
    <w:qFormat/>
    <w:rsid w:val="00DA47EC"/>
    <w:pPr>
      <w:tabs>
        <w:tab w:val="center" w:pos="4800"/>
      </w:tabs>
      <w:spacing w:line="240" w:lineRule="exact"/>
      <w:ind w:left="400" w:hangingChars="200" w:hanging="400"/>
    </w:pPr>
    <w:rPr>
      <w:sz w:val="20"/>
    </w:rPr>
  </w:style>
  <w:style w:type="paragraph" w:customStyle="1" w:styleId="3T010216P">
    <w:name w:val="3廳_T01表頭標題02_16P標楷"/>
    <w:basedOn w:val="a"/>
    <w:qFormat/>
    <w:rsid w:val="00DA47EC"/>
    <w:pPr>
      <w:tabs>
        <w:tab w:val="center" w:pos="4800"/>
      </w:tabs>
      <w:snapToGrid w:val="0"/>
      <w:spacing w:beforeLines="100"/>
      <w:ind w:left="-284" w:firstLineChars="0" w:firstLine="0"/>
      <w:jc w:val="center"/>
    </w:pPr>
    <w:rPr>
      <w:b/>
      <w:spacing w:val="-10"/>
      <w:sz w:val="32"/>
      <w:u w:val="single" w:color="000000" w:themeColor="text1"/>
    </w:rPr>
  </w:style>
  <w:style w:type="paragraph" w:customStyle="1" w:styleId="3T040111P">
    <w:name w:val="3廳_T04表側內文01_粗楷11P"/>
    <w:qFormat/>
    <w:rsid w:val="00DA47E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DA47EC"/>
    <w:pPr>
      <w:snapToGrid w:val="0"/>
      <w:ind w:leftChars="100" w:left="100" w:rightChars="20" w:right="20" w:firstLineChars="0" w:firstLine="0"/>
      <w:jc w:val="distribute"/>
    </w:pPr>
    <w:rPr>
      <w:noProof/>
      <w:kern w:val="0"/>
      <w:sz w:val="22"/>
    </w:rPr>
  </w:style>
  <w:style w:type="character" w:customStyle="1" w:styleId="3T04">
    <w:name w:val="3廳_T04表格數字_新細明"/>
    <w:basedOn w:val="a0"/>
    <w:uiPriority w:val="1"/>
    <w:qFormat/>
    <w:rsid w:val="00DA47EC"/>
    <w:rPr>
      <w:rFonts w:ascii="新細明體" w:eastAsia="新細明體"/>
      <w:b w:val="0"/>
      <w:i w:val="0"/>
      <w:noProof/>
      <w:color w:val="000000" w:themeColor="text1"/>
      <w:szCs w:val="18"/>
    </w:rPr>
  </w:style>
  <w:style w:type="paragraph" w:customStyle="1" w:styleId="3T0202">
    <w:name w:val="3廳_T02表02_中華民國年月日"/>
    <w:qFormat/>
    <w:rsid w:val="00DA47EC"/>
    <w:pPr>
      <w:tabs>
        <w:tab w:val="left" w:pos="4968"/>
        <w:tab w:val="left" w:pos="5088"/>
      </w:tabs>
      <w:snapToGrid w:val="0"/>
      <w:spacing w:beforeLines="20" w:afterLines="20"/>
      <w:jc w:val="right"/>
    </w:pPr>
    <w:rPr>
      <w:rFonts w:ascii="標楷體" w:eastAsia="標楷體" w:hAnsi="標楷體" w:cs="標楷體"/>
      <w:color w:val="000000" w:themeColor="text1"/>
    </w:rPr>
  </w:style>
  <w:style w:type="paragraph" w:customStyle="1" w:styleId="3T0302210P">
    <w:name w:val="3廳_T03表格註內文02_2._10P"/>
    <w:qFormat/>
    <w:rsid w:val="00324B97"/>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204">
    <w:name w:val="3廳_T02表04 (續)_中華民國年月日"/>
    <w:basedOn w:val="3T0202"/>
    <w:qFormat/>
    <w:rsid w:val="00DA47EC"/>
    <w:pPr>
      <w:tabs>
        <w:tab w:val="left" w:pos="5160"/>
      </w:tabs>
    </w:pPr>
  </w:style>
  <w:style w:type="paragraph" w:customStyle="1" w:styleId="3T0203">
    <w:name w:val="3廳_T02表03 (續) _中華民國"/>
    <w:basedOn w:val="3T0202"/>
    <w:qFormat/>
    <w:rsid w:val="00DA47EC"/>
    <w:pPr>
      <w:tabs>
        <w:tab w:val="clear" w:pos="4968"/>
        <w:tab w:val="clear" w:pos="5088"/>
        <w:tab w:val="left" w:pos="4488"/>
      </w:tabs>
      <w:ind w:leftChars="30" w:left="30"/>
    </w:pPr>
    <w:rPr>
      <w:spacing w:val="-10"/>
      <w:u w:color="000000" w:themeColor="text1"/>
    </w:rPr>
  </w:style>
  <w:style w:type="paragraph" w:customStyle="1" w:styleId="305A">
    <w:name w:val="3廳_內文05_A."/>
    <w:qFormat/>
    <w:rsid w:val="00DA47EC"/>
    <w:pPr>
      <w:tabs>
        <w:tab w:val="left" w:pos="2160"/>
      </w:tabs>
      <w:ind w:firstLineChars="700" w:firstLine="700"/>
      <w:jc w:val="both"/>
    </w:pPr>
    <w:rPr>
      <w:rFonts w:ascii="標楷體" w:eastAsia="標楷體" w:hAnsi="標楷體" w:cs="標楷體"/>
      <w:color w:val="000000" w:themeColor="text1"/>
    </w:rPr>
  </w:style>
  <w:style w:type="paragraph" w:customStyle="1" w:styleId="3T010316P">
    <w:name w:val="3廳_T01表頭標題03 (續) _16P標楷"/>
    <w:basedOn w:val="3T010116P"/>
    <w:qFormat/>
    <w:rsid w:val="00DA47EC"/>
    <w:pPr>
      <w:tabs>
        <w:tab w:val="clear" w:pos="540"/>
        <w:tab w:val="clear" w:pos="4800"/>
      </w:tabs>
      <w:ind w:left="170"/>
    </w:pPr>
  </w:style>
  <w:style w:type="paragraph" w:customStyle="1" w:styleId="3T0303110P3">
    <w:name w:val="3廳_T03表格註內文03_1._10P(縮3字)"/>
    <w:qFormat/>
    <w:rsid w:val="00DA47E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3T010116P"/>
    <w:qFormat/>
    <w:rsid w:val="0059254B"/>
    <w:pPr>
      <w:tabs>
        <w:tab w:val="clear" w:pos="540"/>
        <w:tab w:val="clear" w:pos="4800"/>
      </w:tabs>
      <w:ind w:left="2098"/>
      <w:jc w:val="left"/>
    </w:pPr>
  </w:style>
  <w:style w:type="character" w:styleId="afd">
    <w:name w:val="page number"/>
    <w:basedOn w:val="a0"/>
    <w:semiHidden/>
    <w:rsid w:val="0075065D"/>
  </w:style>
  <w:style w:type="paragraph" w:customStyle="1" w:styleId="afe">
    <w:name w:val="註"/>
    <w:basedOn w:val="a"/>
    <w:rsid w:val="0075065D"/>
    <w:pPr>
      <w:widowControl w:val="0"/>
      <w:overflowPunct/>
      <w:spacing w:line="280" w:lineRule="exact"/>
      <w:ind w:leftChars="20" w:left="20" w:firstLineChars="0" w:firstLine="0"/>
    </w:pPr>
    <w:rPr>
      <w:rFonts w:hAnsi="Times New Roman" w:cs="Times New Roman"/>
      <w:color w:val="auto"/>
      <w:sz w:val="18"/>
    </w:rPr>
  </w:style>
  <w:style w:type="paragraph" w:customStyle="1" w:styleId="3041">
    <w:name w:val="3廳_內文04_Ｏ"/>
    <w:qFormat/>
    <w:rsid w:val="0075065D"/>
    <w:pPr>
      <w:ind w:firstLineChars="700" w:firstLine="700"/>
      <w:jc w:val="both"/>
    </w:pPr>
    <w:rPr>
      <w:rFonts w:ascii="標楷體" w:eastAsia="標楷體" w:hAnsi="標楷體" w:cs="標楷體"/>
      <w:b/>
      <w:color w:val="000000" w:themeColor="text1"/>
    </w:rPr>
  </w:style>
  <w:style w:type="paragraph" w:customStyle="1" w:styleId="3T0101A16P851">
    <w:name w:val="3廳_T01表頭標題01A_16P標楷85%緊縮1以上"/>
    <w:basedOn w:val="3T010116P"/>
    <w:qFormat/>
    <w:rsid w:val="0075065D"/>
    <w:rPr>
      <w:spacing w:val="-28"/>
      <w:w w:val="85"/>
    </w:rPr>
  </w:style>
  <w:style w:type="paragraph" w:customStyle="1" w:styleId="3T000020P">
    <w:name w:val="3廳_T00表頭標題00_20P標楷_乙部份"/>
    <w:next w:val="a"/>
    <w:qFormat/>
    <w:rsid w:val="0075065D"/>
    <w:pPr>
      <w:tabs>
        <w:tab w:val="center" w:pos="4800"/>
      </w:tabs>
      <w:snapToGrid w:val="0"/>
      <w:ind w:left="-227"/>
      <w:jc w:val="center"/>
    </w:pPr>
    <w:rPr>
      <w:rFonts w:ascii="標楷體" w:eastAsia="標楷體" w:hAnsi="標楷體" w:cs="標楷體"/>
      <w:b/>
      <w:color w:val="000000" w:themeColor="text1"/>
      <w:sz w:val="40"/>
      <w:u w:val="single" w:color="000000" w:themeColor="text1"/>
    </w:rPr>
  </w:style>
  <w:style w:type="paragraph" w:customStyle="1" w:styleId="3T000118P">
    <w:name w:val="3廳_T00表頭標題01_18P標楷_乙部份"/>
    <w:basedOn w:val="a"/>
    <w:qFormat/>
    <w:rsid w:val="0075065D"/>
    <w:pPr>
      <w:tabs>
        <w:tab w:val="center" w:pos="4800"/>
      </w:tabs>
      <w:snapToGrid w:val="0"/>
      <w:ind w:left="-340" w:firstLineChars="0" w:firstLine="0"/>
      <w:jc w:val="center"/>
    </w:pPr>
    <w:rPr>
      <w:b/>
      <w:spacing w:val="-10"/>
      <w:sz w:val="36"/>
      <w:u w:val="single" w:color="000000" w:themeColor="text1"/>
    </w:rPr>
  </w:style>
  <w:style w:type="paragraph" w:customStyle="1" w:styleId="3T0401110P25">
    <w:name w:val="3廳_T04表格註內文01_1._10P(縮2.5字)_乙部份"/>
    <w:basedOn w:val="3T0303110P3"/>
    <w:qFormat/>
    <w:rsid w:val="0075065D"/>
    <w:pPr>
      <w:ind w:leftChars="250" w:left="550"/>
    </w:pPr>
  </w:style>
  <w:style w:type="paragraph" w:customStyle="1" w:styleId="aff">
    <w:name w:val="標題（一）"/>
    <w:basedOn w:val="a"/>
    <w:rsid w:val="000B32A1"/>
    <w:pPr>
      <w:widowControl w:val="0"/>
      <w:overflowPunct/>
      <w:spacing w:beforeLines="20" w:before="20" w:afterLines="20" w:after="20" w:line="400" w:lineRule="exact"/>
    </w:pPr>
    <w:rPr>
      <w:rFonts w:ascii="Times New Roman" w:hAnsi="Times New Roman" w:cs="新細明體"/>
      <w:b/>
      <w:bCs/>
      <w:color w:val="auto"/>
      <w:sz w:val="28"/>
      <w:szCs w:val="28"/>
    </w:rPr>
  </w:style>
  <w:style w:type="paragraph" w:styleId="Web">
    <w:name w:val="Normal (Web)"/>
    <w:basedOn w:val="a"/>
    <w:uiPriority w:val="99"/>
    <w:semiHidden/>
    <w:unhideWhenUsed/>
    <w:rsid w:val="00B04F0D"/>
    <w:pPr>
      <w:overflowPunct/>
      <w:spacing w:before="100" w:beforeAutospacing="1" w:after="100" w:afterAutospacing="1"/>
      <w:ind w:firstLineChars="0" w:firstLine="0"/>
      <w:jc w:val="left"/>
    </w:pPr>
    <w:rPr>
      <w:rFonts w:ascii="新細明體" w:eastAsia="新細明體" w:hAnsi="新細明體" w:cs="新細明體"/>
      <w:color w:val="auto"/>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自訂 3">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E1514-927F-4F7F-9750-349E03BD8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14</TotalTime>
  <Pages>6</Pages>
  <Words>943</Words>
  <Characters>5379</Characters>
  <Application>Microsoft Office Word</Application>
  <DocSecurity>0</DocSecurity>
  <Lines>44</Lines>
  <Paragraphs>12</Paragraphs>
  <ScaleCrop>false</ScaleCrop>
  <Company>C.M.T</Company>
  <LinksUpToDate>false</LinksUpToDate>
  <CharactersWithSpaces>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whp</dc:creator>
  <cp:lastModifiedBy>陳思穎</cp:lastModifiedBy>
  <cp:revision>11</cp:revision>
  <cp:lastPrinted>2022-07-01T02:29:00Z</cp:lastPrinted>
  <dcterms:created xsi:type="dcterms:W3CDTF">2023-06-21T03:03:00Z</dcterms:created>
  <dcterms:modified xsi:type="dcterms:W3CDTF">2023-07-06T02:02:00Z</dcterms:modified>
</cp:coreProperties>
</file>